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1E" w:rsidRDefault="0048626B" w:rsidP="00AF511E">
      <w:pPr>
        <w:spacing w:after="0"/>
        <w:jc w:val="both"/>
        <w:rPr>
          <w:rFonts w:ascii="Lato" w:eastAsia="Times New Roman" w:hAnsi="Lato" w:cs="Times New Roman"/>
          <w:b/>
          <w:sz w:val="36"/>
          <w:szCs w:val="36"/>
        </w:rPr>
      </w:pPr>
      <w:r>
        <w:rPr>
          <w:noProof/>
        </w:rPr>
        <w:drawing>
          <wp:inline distT="0" distB="0" distL="0" distR="0" wp14:anchorId="1CF27B49" wp14:editId="1D705E76">
            <wp:extent cx="1371193" cy="76668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6946" cy="792271"/>
                    </a:xfrm>
                    <a:prstGeom prst="rect">
                      <a:avLst/>
                    </a:prstGeom>
                  </pic:spPr>
                </pic:pic>
              </a:graphicData>
            </a:graphic>
          </wp:inline>
        </w:drawing>
      </w:r>
      <w:r w:rsidRPr="00804C6A">
        <w:rPr>
          <w:rFonts w:ascii="Lato" w:eastAsia="Times New Roman" w:hAnsi="Lato" w:cs="Times New Roman"/>
          <w:b/>
          <w:sz w:val="36"/>
          <w:szCs w:val="36"/>
        </w:rPr>
        <w:t>Key Differences in Employment Law</w:t>
      </w:r>
    </w:p>
    <w:p w:rsidR="007756F5" w:rsidRPr="00804C6A" w:rsidRDefault="0048626B" w:rsidP="00AF511E">
      <w:pPr>
        <w:spacing w:after="0"/>
        <w:jc w:val="center"/>
        <w:rPr>
          <w:rFonts w:ascii="Lato" w:eastAsia="Times New Roman" w:hAnsi="Lato" w:cs="Times New Roman"/>
          <w:b/>
          <w:sz w:val="36"/>
          <w:szCs w:val="36"/>
        </w:rPr>
      </w:pPr>
      <w:r w:rsidRPr="00804C6A">
        <w:rPr>
          <w:rFonts w:ascii="Lato" w:eastAsia="Times New Roman" w:hAnsi="Lato" w:cs="Times New Roman"/>
          <w:b/>
          <w:sz w:val="36"/>
          <w:szCs w:val="36"/>
        </w:rPr>
        <w:t>Northern Ireland and Great Britain</w:t>
      </w:r>
    </w:p>
    <w:p w:rsidR="00E44E63" w:rsidRDefault="00BF51AB" w:rsidP="00782E88">
      <w:pPr>
        <w:spacing w:after="0"/>
        <w:ind w:right="385"/>
        <w:jc w:val="center"/>
        <w:rPr>
          <w:rFonts w:ascii="Lato" w:eastAsia="Times New Roman" w:hAnsi="Lato" w:cs="Times New Roman"/>
          <w:b/>
          <w:sz w:val="48"/>
          <w:szCs w:val="48"/>
        </w:rPr>
      </w:pPr>
      <w:r w:rsidRPr="00804C6A">
        <w:rPr>
          <w:rFonts w:ascii="Lato" w:eastAsia="Times New Roman" w:hAnsi="Lato" w:cs="Times New Roman"/>
          <w:b/>
          <w:sz w:val="36"/>
          <w:szCs w:val="36"/>
        </w:rPr>
        <w:t xml:space="preserve"> May 2020</w:t>
      </w:r>
    </w:p>
    <w:p w:rsidR="00E44E63" w:rsidRDefault="00E44E63">
      <w:pPr>
        <w:spacing w:after="0"/>
        <w:jc w:val="both"/>
        <w:rPr>
          <w:rFonts w:ascii="Lato" w:eastAsia="Times New Roman" w:hAnsi="Lato" w:cs="Times New Roman"/>
          <w:b/>
          <w:sz w:val="24"/>
          <w:szCs w:val="24"/>
        </w:rPr>
      </w:pPr>
    </w:p>
    <w:tbl>
      <w:tblPr>
        <w:tblStyle w:val="TableGrid0"/>
        <w:tblW w:w="10060" w:type="dxa"/>
        <w:tblLook w:val="04A0" w:firstRow="1" w:lastRow="0" w:firstColumn="1" w:lastColumn="0" w:noHBand="0" w:noVBand="1"/>
      </w:tblPr>
      <w:tblGrid>
        <w:gridCol w:w="4957"/>
        <w:gridCol w:w="5103"/>
      </w:tblGrid>
      <w:tr w:rsidR="00E44E63" w:rsidTr="004232E7">
        <w:trPr>
          <w:tblHeader/>
        </w:trPr>
        <w:tc>
          <w:tcPr>
            <w:tcW w:w="4957" w:type="dxa"/>
            <w:shd w:val="clear" w:color="auto" w:fill="F2F2F2" w:themeFill="background1" w:themeFillShade="F2"/>
          </w:tcPr>
          <w:p w:rsidR="00E44E63" w:rsidRDefault="0048626B" w:rsidP="0048626B">
            <w:pPr>
              <w:jc w:val="center"/>
              <w:rPr>
                <w:rFonts w:ascii="Lato" w:hAnsi="Lato"/>
                <w:sz w:val="24"/>
                <w:szCs w:val="24"/>
              </w:rPr>
            </w:pPr>
            <w:r>
              <w:rPr>
                <w:rFonts w:ascii="Lato" w:hAnsi="Lato"/>
                <w:sz w:val="24"/>
                <w:szCs w:val="24"/>
              </w:rPr>
              <w:t>Northern Ireland</w:t>
            </w:r>
            <w:r w:rsidR="00701A47">
              <w:rPr>
                <w:rFonts w:ascii="Lato" w:hAnsi="Lato"/>
                <w:sz w:val="24"/>
                <w:szCs w:val="24"/>
              </w:rPr>
              <w:t xml:space="preserve"> (NI)</w:t>
            </w:r>
          </w:p>
        </w:tc>
        <w:tc>
          <w:tcPr>
            <w:tcW w:w="5103" w:type="dxa"/>
            <w:shd w:val="clear" w:color="auto" w:fill="F2F2F2" w:themeFill="background1" w:themeFillShade="F2"/>
          </w:tcPr>
          <w:p w:rsidR="00E44E63" w:rsidRDefault="0048626B" w:rsidP="0048626B">
            <w:pPr>
              <w:jc w:val="center"/>
              <w:rPr>
                <w:rFonts w:ascii="Lato" w:hAnsi="Lato"/>
                <w:sz w:val="24"/>
                <w:szCs w:val="24"/>
              </w:rPr>
            </w:pPr>
            <w:r>
              <w:rPr>
                <w:rFonts w:ascii="Lato" w:hAnsi="Lato"/>
                <w:sz w:val="24"/>
                <w:szCs w:val="24"/>
              </w:rPr>
              <w:t>Great Britain</w:t>
            </w:r>
            <w:r w:rsidR="00701A47">
              <w:rPr>
                <w:rFonts w:ascii="Lato" w:hAnsi="Lato"/>
                <w:sz w:val="24"/>
                <w:szCs w:val="24"/>
              </w:rPr>
              <w:t xml:space="preserve"> (GB)</w:t>
            </w:r>
          </w:p>
        </w:tc>
      </w:tr>
      <w:tr w:rsidR="00E44E63" w:rsidTr="004232E7">
        <w:tc>
          <w:tcPr>
            <w:tcW w:w="4957" w:type="dxa"/>
          </w:tcPr>
          <w:p w:rsidR="002E247A" w:rsidRPr="00804C6A" w:rsidRDefault="00701A47" w:rsidP="00137E1D">
            <w:pPr>
              <w:jc w:val="both"/>
              <w:rPr>
                <w:rFonts w:ascii="Lato" w:eastAsia="Times New Roman" w:hAnsi="Lato" w:cs="Times New Roman"/>
                <w:color w:val="auto"/>
                <w:sz w:val="24"/>
                <w:szCs w:val="24"/>
              </w:rPr>
            </w:pPr>
            <w:r w:rsidRPr="00701A47">
              <w:rPr>
                <w:rFonts w:ascii="Lato" w:eastAsia="Times New Roman" w:hAnsi="Lato" w:cs="Times New Roman"/>
                <w:color w:val="auto"/>
                <w:sz w:val="24"/>
                <w:szCs w:val="24"/>
              </w:rPr>
              <w:t>Qualifying period in ord</w:t>
            </w:r>
            <w:r w:rsidR="0057646B">
              <w:rPr>
                <w:rFonts w:ascii="Lato" w:eastAsia="Times New Roman" w:hAnsi="Lato" w:cs="Times New Roman"/>
                <w:color w:val="auto"/>
                <w:sz w:val="24"/>
                <w:szCs w:val="24"/>
              </w:rPr>
              <w:t xml:space="preserve">er to claim unfair dismissal = </w:t>
            </w:r>
            <w:r w:rsidR="0057646B" w:rsidRPr="0057646B">
              <w:rPr>
                <w:rFonts w:ascii="Lato" w:eastAsia="Times New Roman" w:hAnsi="Lato" w:cs="Times New Roman"/>
                <w:b/>
                <w:color w:val="auto"/>
                <w:sz w:val="24"/>
                <w:szCs w:val="24"/>
              </w:rPr>
              <w:t>one</w:t>
            </w:r>
            <w:r w:rsidRPr="0057646B">
              <w:rPr>
                <w:rFonts w:ascii="Lato" w:eastAsia="Times New Roman" w:hAnsi="Lato" w:cs="Times New Roman"/>
                <w:b/>
                <w:color w:val="auto"/>
                <w:sz w:val="24"/>
                <w:szCs w:val="24"/>
              </w:rPr>
              <w:t xml:space="preserve"> year</w:t>
            </w:r>
          </w:p>
        </w:tc>
        <w:tc>
          <w:tcPr>
            <w:tcW w:w="5103" w:type="dxa"/>
          </w:tcPr>
          <w:p w:rsidR="00E44E63" w:rsidRDefault="00701A47" w:rsidP="00137E1D">
            <w:pPr>
              <w:jc w:val="both"/>
              <w:rPr>
                <w:rFonts w:ascii="Lato" w:eastAsia="Times New Roman" w:hAnsi="Lato" w:cs="Times New Roman"/>
                <w:b/>
                <w:color w:val="auto"/>
                <w:sz w:val="24"/>
                <w:szCs w:val="24"/>
              </w:rPr>
            </w:pPr>
            <w:r w:rsidRPr="00701A47">
              <w:rPr>
                <w:rFonts w:ascii="Lato" w:eastAsia="Times New Roman" w:hAnsi="Lato" w:cs="Times New Roman"/>
                <w:color w:val="auto"/>
                <w:sz w:val="24"/>
                <w:szCs w:val="24"/>
              </w:rPr>
              <w:t>Qualifying period in ord</w:t>
            </w:r>
            <w:r w:rsidR="0057646B">
              <w:rPr>
                <w:rFonts w:ascii="Lato" w:eastAsia="Times New Roman" w:hAnsi="Lato" w:cs="Times New Roman"/>
                <w:color w:val="auto"/>
                <w:sz w:val="24"/>
                <w:szCs w:val="24"/>
              </w:rPr>
              <w:t xml:space="preserve">er to claim unfair dismissal = </w:t>
            </w:r>
            <w:r w:rsidR="0057646B" w:rsidRPr="0057646B">
              <w:rPr>
                <w:rFonts w:ascii="Lato" w:eastAsia="Times New Roman" w:hAnsi="Lato" w:cs="Times New Roman"/>
                <w:b/>
                <w:color w:val="auto"/>
                <w:sz w:val="24"/>
                <w:szCs w:val="24"/>
              </w:rPr>
              <w:t>two</w:t>
            </w:r>
            <w:r w:rsidRPr="0057646B">
              <w:rPr>
                <w:rFonts w:ascii="Lato" w:eastAsia="Times New Roman" w:hAnsi="Lato" w:cs="Times New Roman"/>
                <w:b/>
                <w:color w:val="auto"/>
                <w:sz w:val="24"/>
                <w:szCs w:val="24"/>
              </w:rPr>
              <w:t xml:space="preserve"> years</w:t>
            </w:r>
          </w:p>
          <w:p w:rsidR="00804C6A" w:rsidRPr="00701A47" w:rsidRDefault="00804C6A" w:rsidP="00137E1D">
            <w:pPr>
              <w:jc w:val="both"/>
              <w:rPr>
                <w:rFonts w:ascii="Lato" w:hAnsi="Lato"/>
                <w:color w:val="auto"/>
                <w:sz w:val="24"/>
                <w:szCs w:val="24"/>
              </w:rPr>
            </w:pPr>
          </w:p>
        </w:tc>
      </w:tr>
      <w:tr w:rsidR="00742BA1" w:rsidTr="004232E7">
        <w:tc>
          <w:tcPr>
            <w:tcW w:w="4957" w:type="dxa"/>
          </w:tcPr>
          <w:p w:rsidR="00804C6A" w:rsidRDefault="00804C6A" w:rsidP="00137E1D">
            <w:pPr>
              <w:jc w:val="both"/>
              <w:rPr>
                <w:rFonts w:ascii="Lato" w:eastAsia="Times New Roman" w:hAnsi="Lato" w:cs="Times New Roman"/>
                <w:color w:val="auto"/>
                <w:sz w:val="24"/>
                <w:szCs w:val="24"/>
              </w:rPr>
            </w:pPr>
          </w:p>
          <w:p w:rsidR="002E247A" w:rsidRPr="00701A47" w:rsidRDefault="00742BA1" w:rsidP="00137E1D">
            <w:pPr>
              <w:jc w:val="both"/>
              <w:rPr>
                <w:rFonts w:ascii="Lato" w:eastAsia="Times New Roman" w:hAnsi="Lato" w:cs="Times New Roman"/>
                <w:color w:val="auto"/>
                <w:sz w:val="24"/>
                <w:szCs w:val="24"/>
              </w:rPr>
            </w:pPr>
            <w:r>
              <w:rPr>
                <w:rFonts w:ascii="Lato" w:eastAsia="Times New Roman" w:hAnsi="Lato" w:cs="Times New Roman"/>
                <w:color w:val="auto"/>
                <w:sz w:val="24"/>
                <w:szCs w:val="24"/>
              </w:rPr>
              <w:t>Unfair Dismissal Compensation = capped at £88,693 (2020)</w:t>
            </w:r>
          </w:p>
        </w:tc>
        <w:tc>
          <w:tcPr>
            <w:tcW w:w="5103" w:type="dxa"/>
          </w:tcPr>
          <w:p w:rsidR="00804C6A" w:rsidRDefault="00804C6A" w:rsidP="0057646B">
            <w:pPr>
              <w:jc w:val="both"/>
              <w:rPr>
                <w:rFonts w:ascii="Lato" w:eastAsia="Times New Roman" w:hAnsi="Lato" w:cs="Times New Roman"/>
                <w:color w:val="auto"/>
                <w:sz w:val="24"/>
                <w:szCs w:val="24"/>
              </w:rPr>
            </w:pPr>
          </w:p>
          <w:p w:rsidR="00742BA1" w:rsidRDefault="00742BA1" w:rsidP="0057646B">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Unfair Dismissal Compensation = </w:t>
            </w:r>
            <w:r w:rsidR="0057646B">
              <w:rPr>
                <w:rFonts w:ascii="Lato" w:eastAsia="Times New Roman" w:hAnsi="Lato" w:cs="Times New Roman"/>
                <w:color w:val="auto"/>
                <w:sz w:val="24"/>
                <w:szCs w:val="24"/>
              </w:rPr>
              <w:t>one</w:t>
            </w:r>
            <w:r>
              <w:rPr>
                <w:rFonts w:ascii="Lato" w:eastAsia="Times New Roman" w:hAnsi="Lato" w:cs="Times New Roman"/>
                <w:color w:val="auto"/>
                <w:sz w:val="24"/>
                <w:szCs w:val="24"/>
              </w:rPr>
              <w:t xml:space="preserve"> </w:t>
            </w:r>
            <w:r w:rsidR="0057646B">
              <w:rPr>
                <w:rFonts w:ascii="Lato" w:eastAsia="Times New Roman" w:hAnsi="Lato" w:cs="Times New Roman"/>
                <w:color w:val="auto"/>
                <w:sz w:val="24"/>
                <w:szCs w:val="24"/>
              </w:rPr>
              <w:t>year’s</w:t>
            </w:r>
            <w:r>
              <w:rPr>
                <w:rFonts w:ascii="Lato" w:eastAsia="Times New Roman" w:hAnsi="Lato" w:cs="Times New Roman"/>
                <w:color w:val="auto"/>
                <w:sz w:val="24"/>
                <w:szCs w:val="24"/>
              </w:rPr>
              <w:t xml:space="preserve"> salary / £88,159 (lower)</w:t>
            </w:r>
          </w:p>
          <w:p w:rsidR="00804C6A" w:rsidRPr="00701A47" w:rsidRDefault="00804C6A" w:rsidP="0057646B">
            <w:pPr>
              <w:jc w:val="both"/>
              <w:rPr>
                <w:rFonts w:ascii="Lato" w:eastAsia="Times New Roman" w:hAnsi="Lato" w:cs="Times New Roman"/>
                <w:color w:val="auto"/>
                <w:sz w:val="24"/>
                <w:szCs w:val="24"/>
              </w:rPr>
            </w:pPr>
          </w:p>
        </w:tc>
      </w:tr>
      <w:tr w:rsidR="00E44E63" w:rsidTr="004232E7">
        <w:tc>
          <w:tcPr>
            <w:tcW w:w="4957" w:type="dxa"/>
          </w:tcPr>
          <w:p w:rsidR="00804C6A" w:rsidRDefault="00804C6A" w:rsidP="00137E1D">
            <w:pPr>
              <w:jc w:val="both"/>
              <w:rPr>
                <w:rFonts w:ascii="Lato" w:eastAsia="Times New Roman" w:hAnsi="Lato" w:cs="Times New Roman"/>
                <w:color w:val="auto"/>
                <w:sz w:val="24"/>
                <w:szCs w:val="24"/>
              </w:rPr>
            </w:pPr>
          </w:p>
          <w:p w:rsidR="002E247A" w:rsidRDefault="00701A47" w:rsidP="00137E1D">
            <w:pPr>
              <w:jc w:val="both"/>
              <w:rPr>
                <w:rFonts w:ascii="Lato" w:eastAsia="Times New Roman" w:hAnsi="Lato" w:cs="Times New Roman"/>
                <w:color w:val="auto"/>
                <w:sz w:val="24"/>
                <w:szCs w:val="24"/>
              </w:rPr>
            </w:pPr>
            <w:r w:rsidRPr="00701A47">
              <w:rPr>
                <w:rFonts w:ascii="Lato" w:eastAsia="Times New Roman" w:hAnsi="Lato" w:cs="Times New Roman"/>
                <w:color w:val="auto"/>
                <w:sz w:val="24"/>
                <w:szCs w:val="24"/>
              </w:rPr>
              <w:t>NI retains the statutory dismissal procedure and the grievance procedure requirements are now contained in the LRA Code of Practice</w:t>
            </w:r>
            <w:r w:rsidR="002E247A">
              <w:rPr>
                <w:rFonts w:ascii="Lato" w:eastAsia="Times New Roman" w:hAnsi="Lato" w:cs="Times New Roman"/>
                <w:color w:val="auto"/>
                <w:sz w:val="24"/>
                <w:szCs w:val="24"/>
              </w:rPr>
              <w:t>.</w:t>
            </w:r>
          </w:p>
          <w:p w:rsidR="00804C6A" w:rsidRPr="00804C6A" w:rsidRDefault="00804C6A" w:rsidP="00137E1D">
            <w:pPr>
              <w:jc w:val="both"/>
              <w:rPr>
                <w:rFonts w:ascii="Lato" w:eastAsia="Times New Roman" w:hAnsi="Lato" w:cs="Times New Roman"/>
                <w:color w:val="auto"/>
                <w:sz w:val="24"/>
                <w:szCs w:val="24"/>
              </w:rPr>
            </w:pPr>
          </w:p>
        </w:tc>
        <w:tc>
          <w:tcPr>
            <w:tcW w:w="5103" w:type="dxa"/>
          </w:tcPr>
          <w:p w:rsidR="00804C6A" w:rsidRDefault="00804C6A" w:rsidP="00137E1D">
            <w:pPr>
              <w:jc w:val="both"/>
              <w:rPr>
                <w:rFonts w:ascii="Lato" w:eastAsia="Times New Roman" w:hAnsi="Lato" w:cs="Times New Roman"/>
                <w:color w:val="auto"/>
                <w:sz w:val="24"/>
                <w:szCs w:val="24"/>
              </w:rPr>
            </w:pPr>
          </w:p>
          <w:p w:rsidR="00E44E63" w:rsidRPr="00701A47" w:rsidRDefault="00701A47" w:rsidP="00137E1D">
            <w:pPr>
              <w:jc w:val="both"/>
              <w:rPr>
                <w:rFonts w:ascii="Lato" w:hAnsi="Lato"/>
                <w:sz w:val="24"/>
                <w:szCs w:val="24"/>
              </w:rPr>
            </w:pPr>
            <w:r w:rsidRPr="00701A47">
              <w:rPr>
                <w:rFonts w:ascii="Lato" w:eastAsia="Times New Roman" w:hAnsi="Lato" w:cs="Times New Roman"/>
                <w:color w:val="auto"/>
                <w:sz w:val="24"/>
                <w:szCs w:val="24"/>
              </w:rPr>
              <w:t>GB repealed all of the statutory dispute resolution procedures and replaced them with the ACAS Code of Practice</w:t>
            </w:r>
            <w:r w:rsidR="002E247A">
              <w:rPr>
                <w:rFonts w:ascii="Lato" w:eastAsia="Times New Roman" w:hAnsi="Lato" w:cs="Times New Roman"/>
                <w:color w:val="auto"/>
                <w:sz w:val="24"/>
                <w:szCs w:val="24"/>
              </w:rPr>
              <w:t>.</w:t>
            </w:r>
          </w:p>
        </w:tc>
      </w:tr>
      <w:tr w:rsidR="00F11B90" w:rsidTr="004232E7">
        <w:tc>
          <w:tcPr>
            <w:tcW w:w="4957" w:type="dxa"/>
          </w:tcPr>
          <w:p w:rsidR="00804C6A" w:rsidRDefault="00804C6A" w:rsidP="00804C6A">
            <w:pPr>
              <w:jc w:val="both"/>
              <w:rPr>
                <w:rFonts w:ascii="Lato" w:eastAsia="Times New Roman" w:hAnsi="Lato" w:cs="Times New Roman"/>
                <w:color w:val="auto"/>
                <w:sz w:val="24"/>
                <w:szCs w:val="24"/>
              </w:rPr>
            </w:pPr>
          </w:p>
          <w:p w:rsidR="00804C6A" w:rsidRDefault="00804C6A" w:rsidP="00804C6A">
            <w:pPr>
              <w:jc w:val="both"/>
              <w:rPr>
                <w:rFonts w:ascii="Lato" w:eastAsia="Times New Roman" w:hAnsi="Lato" w:cs="Times New Roman"/>
                <w:b/>
                <w:color w:val="auto"/>
                <w:sz w:val="24"/>
                <w:szCs w:val="24"/>
              </w:rPr>
            </w:pPr>
            <w:r w:rsidRPr="00701A47">
              <w:rPr>
                <w:rFonts w:ascii="Lato" w:eastAsia="Times New Roman" w:hAnsi="Lato" w:cs="Times New Roman"/>
                <w:color w:val="auto"/>
                <w:sz w:val="24"/>
                <w:szCs w:val="24"/>
              </w:rPr>
              <w:t>Collective redundanc</w:t>
            </w:r>
            <w:r>
              <w:rPr>
                <w:rFonts w:ascii="Lato" w:eastAsia="Times New Roman" w:hAnsi="Lato" w:cs="Times New Roman"/>
                <w:color w:val="auto"/>
                <w:sz w:val="24"/>
                <w:szCs w:val="24"/>
              </w:rPr>
              <w:t>y consultation</w:t>
            </w:r>
            <w:r w:rsidRPr="00701A47">
              <w:rPr>
                <w:rFonts w:ascii="Lato" w:eastAsia="Times New Roman" w:hAnsi="Lato" w:cs="Times New Roman"/>
                <w:color w:val="auto"/>
                <w:sz w:val="24"/>
                <w:szCs w:val="24"/>
              </w:rPr>
              <w:t xml:space="preserve"> 100</w:t>
            </w:r>
            <w:r>
              <w:rPr>
                <w:rFonts w:ascii="Lato" w:eastAsia="Times New Roman" w:hAnsi="Lato" w:cs="Times New Roman"/>
                <w:color w:val="auto"/>
                <w:sz w:val="24"/>
                <w:szCs w:val="24"/>
              </w:rPr>
              <w:t>+</w:t>
            </w:r>
            <w:r w:rsidRPr="00701A47">
              <w:rPr>
                <w:rFonts w:ascii="Lato" w:eastAsia="Times New Roman" w:hAnsi="Lato" w:cs="Times New Roman"/>
                <w:color w:val="auto"/>
                <w:sz w:val="24"/>
                <w:szCs w:val="24"/>
              </w:rPr>
              <w:t xml:space="preserve"> employees = </w:t>
            </w:r>
            <w:r w:rsidRPr="00980A9B">
              <w:rPr>
                <w:rFonts w:ascii="Lato" w:eastAsia="Times New Roman" w:hAnsi="Lato" w:cs="Times New Roman"/>
                <w:b/>
                <w:color w:val="auto"/>
                <w:sz w:val="24"/>
                <w:szCs w:val="24"/>
              </w:rPr>
              <w:t>90 days</w:t>
            </w:r>
          </w:p>
          <w:p w:rsidR="00804C6A" w:rsidRDefault="00804C6A" w:rsidP="00804C6A">
            <w:pPr>
              <w:jc w:val="both"/>
              <w:rPr>
                <w:rFonts w:ascii="Lato" w:eastAsia="Times New Roman" w:hAnsi="Lato" w:cs="Times New Roman"/>
                <w:color w:val="auto"/>
                <w:sz w:val="24"/>
                <w:szCs w:val="24"/>
              </w:rPr>
            </w:pPr>
          </w:p>
          <w:p w:rsidR="00F11B90" w:rsidRDefault="00804C6A" w:rsidP="00D45150">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The law still requires for the employer to engage in </w:t>
            </w:r>
            <w:r w:rsidRPr="00980A9B">
              <w:rPr>
                <w:rFonts w:ascii="Lato" w:eastAsia="Times New Roman" w:hAnsi="Lato" w:cs="Times New Roman"/>
                <w:b/>
                <w:color w:val="auto"/>
                <w:sz w:val="24"/>
                <w:szCs w:val="24"/>
              </w:rPr>
              <w:t>meaningful</w:t>
            </w:r>
            <w:r>
              <w:rPr>
                <w:rFonts w:ascii="Lato" w:eastAsia="Times New Roman" w:hAnsi="Lato" w:cs="Times New Roman"/>
                <w:color w:val="auto"/>
                <w:sz w:val="24"/>
                <w:szCs w:val="24"/>
              </w:rPr>
              <w:t xml:space="preserve">, </w:t>
            </w:r>
            <w:r w:rsidRPr="00980A9B">
              <w:rPr>
                <w:rFonts w:ascii="Lato" w:eastAsia="Times New Roman" w:hAnsi="Lato" w:cs="Times New Roman"/>
                <w:b/>
                <w:color w:val="auto"/>
                <w:sz w:val="24"/>
                <w:szCs w:val="24"/>
              </w:rPr>
              <w:t>genuine consultation</w:t>
            </w:r>
            <w:r>
              <w:rPr>
                <w:rFonts w:ascii="Lato" w:eastAsia="Times New Roman" w:hAnsi="Lato" w:cs="Times New Roman"/>
                <w:color w:val="auto"/>
                <w:sz w:val="24"/>
                <w:szCs w:val="24"/>
              </w:rPr>
              <w:t xml:space="preserve"> in </w:t>
            </w:r>
            <w:r w:rsidRPr="00980A9B">
              <w:rPr>
                <w:rFonts w:ascii="Lato" w:eastAsia="Times New Roman" w:hAnsi="Lato" w:cs="Times New Roman"/>
                <w:b/>
                <w:color w:val="auto"/>
                <w:sz w:val="24"/>
                <w:szCs w:val="24"/>
              </w:rPr>
              <w:t>good time</w:t>
            </w:r>
            <w:r>
              <w:rPr>
                <w:rFonts w:ascii="Lato" w:eastAsia="Times New Roman" w:hAnsi="Lato" w:cs="Times New Roman"/>
                <w:color w:val="auto"/>
                <w:sz w:val="24"/>
                <w:szCs w:val="24"/>
              </w:rPr>
              <w:t xml:space="preserve"> with a view to reaching agreement about for example, looking at alternatives to redundancy etc. </w:t>
            </w:r>
          </w:p>
          <w:p w:rsidR="00804C6A" w:rsidRPr="00701A47" w:rsidRDefault="00804C6A" w:rsidP="00D45150">
            <w:pPr>
              <w:jc w:val="both"/>
              <w:rPr>
                <w:rFonts w:ascii="Lato" w:eastAsia="Times New Roman" w:hAnsi="Lato" w:cs="Times New Roman"/>
                <w:color w:val="auto"/>
                <w:sz w:val="24"/>
                <w:szCs w:val="24"/>
              </w:rPr>
            </w:pPr>
          </w:p>
        </w:tc>
        <w:tc>
          <w:tcPr>
            <w:tcW w:w="5103" w:type="dxa"/>
          </w:tcPr>
          <w:p w:rsidR="00804C6A" w:rsidRDefault="00804C6A" w:rsidP="00804C6A">
            <w:pPr>
              <w:jc w:val="both"/>
              <w:rPr>
                <w:rFonts w:ascii="Lato" w:eastAsia="Times New Roman" w:hAnsi="Lato" w:cs="Times New Roman"/>
                <w:color w:val="auto"/>
                <w:sz w:val="24"/>
                <w:szCs w:val="24"/>
              </w:rPr>
            </w:pPr>
          </w:p>
          <w:p w:rsidR="00804C6A" w:rsidRDefault="00804C6A" w:rsidP="00804C6A">
            <w:pPr>
              <w:jc w:val="both"/>
              <w:rPr>
                <w:rFonts w:ascii="Lato" w:eastAsia="Times New Roman" w:hAnsi="Lato" w:cs="Times New Roman"/>
                <w:b/>
                <w:color w:val="auto"/>
                <w:sz w:val="24"/>
                <w:szCs w:val="24"/>
              </w:rPr>
            </w:pPr>
            <w:r w:rsidRPr="00701A47">
              <w:rPr>
                <w:rFonts w:ascii="Lato" w:eastAsia="Times New Roman" w:hAnsi="Lato" w:cs="Times New Roman"/>
                <w:color w:val="auto"/>
                <w:sz w:val="24"/>
                <w:szCs w:val="24"/>
              </w:rPr>
              <w:t xml:space="preserve">Collective </w:t>
            </w:r>
            <w:r>
              <w:rPr>
                <w:rFonts w:ascii="Lato" w:eastAsia="Times New Roman" w:hAnsi="Lato" w:cs="Times New Roman"/>
                <w:color w:val="auto"/>
                <w:sz w:val="24"/>
                <w:szCs w:val="24"/>
              </w:rPr>
              <w:t>redundancy consultation</w:t>
            </w:r>
            <w:r w:rsidRPr="00701A47">
              <w:rPr>
                <w:rFonts w:ascii="Lato" w:eastAsia="Times New Roman" w:hAnsi="Lato" w:cs="Times New Roman"/>
                <w:color w:val="auto"/>
                <w:sz w:val="24"/>
                <w:szCs w:val="24"/>
              </w:rPr>
              <w:t xml:space="preserve"> 100</w:t>
            </w:r>
            <w:r>
              <w:rPr>
                <w:rFonts w:ascii="Lato" w:eastAsia="Times New Roman" w:hAnsi="Lato" w:cs="Times New Roman"/>
                <w:color w:val="auto"/>
                <w:sz w:val="24"/>
                <w:szCs w:val="24"/>
              </w:rPr>
              <w:t>+</w:t>
            </w:r>
            <w:r w:rsidRPr="00701A47">
              <w:rPr>
                <w:rFonts w:ascii="Lato" w:eastAsia="Times New Roman" w:hAnsi="Lato" w:cs="Times New Roman"/>
                <w:color w:val="auto"/>
                <w:sz w:val="24"/>
                <w:szCs w:val="24"/>
              </w:rPr>
              <w:t xml:space="preserve"> employees = </w:t>
            </w:r>
            <w:r w:rsidRPr="00980A9B">
              <w:rPr>
                <w:rFonts w:ascii="Lato" w:eastAsia="Times New Roman" w:hAnsi="Lato" w:cs="Times New Roman"/>
                <w:b/>
                <w:color w:val="auto"/>
                <w:sz w:val="24"/>
                <w:szCs w:val="24"/>
              </w:rPr>
              <w:t>45 days</w:t>
            </w:r>
          </w:p>
          <w:p w:rsidR="002E247A" w:rsidRPr="00701A47" w:rsidRDefault="002E247A" w:rsidP="00D45150">
            <w:pPr>
              <w:jc w:val="both"/>
              <w:rPr>
                <w:rFonts w:ascii="Lato" w:eastAsia="Times New Roman" w:hAnsi="Lato" w:cs="Times New Roman"/>
                <w:color w:val="auto"/>
                <w:sz w:val="24"/>
                <w:szCs w:val="24"/>
              </w:rPr>
            </w:pPr>
          </w:p>
        </w:tc>
      </w:tr>
      <w:tr w:rsidR="006D5307" w:rsidTr="004232E7">
        <w:tc>
          <w:tcPr>
            <w:tcW w:w="4957" w:type="dxa"/>
          </w:tcPr>
          <w:p w:rsidR="00804C6A" w:rsidRDefault="00804C6A" w:rsidP="00137E1D">
            <w:pPr>
              <w:jc w:val="both"/>
              <w:rPr>
                <w:rFonts w:ascii="Lato" w:eastAsia="Times New Roman" w:hAnsi="Lato" w:cs="Times New Roman"/>
                <w:color w:val="auto"/>
                <w:sz w:val="24"/>
                <w:szCs w:val="24"/>
              </w:rPr>
            </w:pPr>
          </w:p>
          <w:p w:rsidR="00804C6A" w:rsidRDefault="00804C6A" w:rsidP="00137E1D">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Mandatory routing of cases through Labour Relations Agency first before getting to Industrial/Fair Employment Tribunal – core aspect of Employment (NI) Act 2016.  </w:t>
            </w:r>
            <w:r w:rsidRPr="004C4EAF">
              <w:rPr>
                <w:rFonts w:ascii="Lato" w:eastAsia="Times New Roman" w:hAnsi="Lato" w:cs="Times New Roman"/>
                <w:color w:val="auto"/>
                <w:sz w:val="24"/>
                <w:szCs w:val="24"/>
              </w:rPr>
              <w:t xml:space="preserve">Early Conciliation </w:t>
            </w:r>
            <w:r>
              <w:rPr>
                <w:rFonts w:ascii="Lato" w:eastAsia="Times New Roman" w:hAnsi="Lato" w:cs="Times New Roman"/>
                <w:color w:val="auto"/>
                <w:sz w:val="24"/>
                <w:szCs w:val="24"/>
              </w:rPr>
              <w:t>has been available</w:t>
            </w:r>
            <w:r w:rsidRPr="004C4EAF">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from</w:t>
            </w:r>
            <w:r w:rsidRPr="004C4EAF">
              <w:rPr>
                <w:rFonts w:ascii="Lato" w:eastAsia="Times New Roman" w:hAnsi="Lato" w:cs="Times New Roman"/>
                <w:color w:val="auto"/>
                <w:sz w:val="24"/>
                <w:szCs w:val="24"/>
              </w:rPr>
              <w:t xml:space="preserve"> January 2020 in NI</w:t>
            </w:r>
            <w:r>
              <w:rPr>
                <w:rFonts w:ascii="Lato" w:eastAsia="Times New Roman" w:hAnsi="Lato" w:cs="Times New Roman"/>
                <w:color w:val="auto"/>
                <w:sz w:val="24"/>
                <w:szCs w:val="24"/>
              </w:rPr>
              <w:t xml:space="preserve"> whereby anyone wishing to lodge a claim with an Industrial Tribunal or Fair Employment Tribunal must first notify the Labour Relations Agency.  Most potential claimants will not be able to proceed without at least considering Early Conciliation.  Review to be carried out after one and three years to see whether or not it is making a difference in terms of dispute resolution culture in NI.</w:t>
            </w:r>
          </w:p>
          <w:p w:rsidR="00804C6A" w:rsidRDefault="00804C6A" w:rsidP="00137E1D">
            <w:pPr>
              <w:jc w:val="both"/>
              <w:rPr>
                <w:rFonts w:ascii="Lato" w:eastAsia="Times New Roman" w:hAnsi="Lato" w:cs="Times New Roman"/>
                <w:color w:val="auto"/>
                <w:sz w:val="24"/>
                <w:szCs w:val="24"/>
              </w:rPr>
            </w:pPr>
          </w:p>
        </w:tc>
        <w:tc>
          <w:tcPr>
            <w:tcW w:w="5103" w:type="dxa"/>
          </w:tcPr>
          <w:p w:rsidR="00804C6A" w:rsidRDefault="00804C6A" w:rsidP="00804C6A">
            <w:pPr>
              <w:jc w:val="both"/>
              <w:rPr>
                <w:rFonts w:ascii="Lato" w:eastAsia="Times New Roman" w:hAnsi="Lato" w:cs="Times New Roman"/>
                <w:color w:val="auto"/>
                <w:sz w:val="24"/>
                <w:szCs w:val="24"/>
              </w:rPr>
            </w:pPr>
          </w:p>
          <w:p w:rsidR="00804C6A" w:rsidRDefault="00804C6A" w:rsidP="00804C6A">
            <w:pPr>
              <w:jc w:val="both"/>
              <w:rPr>
                <w:rFonts w:ascii="Lato" w:eastAsia="Times New Roman" w:hAnsi="Lato" w:cs="Times New Roman"/>
                <w:color w:val="auto"/>
                <w:sz w:val="24"/>
                <w:szCs w:val="24"/>
              </w:rPr>
            </w:pPr>
            <w:r>
              <w:rPr>
                <w:rFonts w:ascii="Lato" w:eastAsia="Times New Roman" w:hAnsi="Lato" w:cs="Times New Roman"/>
                <w:color w:val="auto"/>
                <w:sz w:val="24"/>
                <w:szCs w:val="24"/>
              </w:rPr>
              <w:t>Mandatory routing of cases through ACAS first before getting to Employment Tribunal - Early Conciliation came into operation April 2014 (mandatory from May) in GB whereby anyone wishing to lodge a claim with an Employment Tribunal must first notify ACAS.  Most potential claimants will not be able to proceed without at least considering Early Conciliation.</w:t>
            </w:r>
          </w:p>
          <w:p w:rsidR="002E247A" w:rsidRDefault="002E247A" w:rsidP="00804C6A">
            <w:pPr>
              <w:jc w:val="both"/>
              <w:rPr>
                <w:rFonts w:ascii="Lato" w:eastAsia="Times New Roman" w:hAnsi="Lato" w:cs="Times New Roman"/>
                <w:color w:val="auto"/>
                <w:sz w:val="24"/>
                <w:szCs w:val="24"/>
              </w:rPr>
            </w:pPr>
          </w:p>
        </w:tc>
      </w:tr>
      <w:tr w:rsidR="00BA3781" w:rsidTr="004232E7">
        <w:tc>
          <w:tcPr>
            <w:tcW w:w="4957" w:type="dxa"/>
          </w:tcPr>
          <w:p w:rsidR="00BA3781" w:rsidRPr="00DD2728" w:rsidRDefault="00BA3781" w:rsidP="00BA3781">
            <w:pPr>
              <w:jc w:val="both"/>
              <w:rPr>
                <w:rFonts w:ascii="Lato" w:eastAsia="Times New Roman" w:hAnsi="Lato" w:cs="Times New Roman"/>
                <w:color w:val="auto"/>
                <w:sz w:val="24"/>
                <w:szCs w:val="24"/>
              </w:rPr>
            </w:pPr>
            <w:r w:rsidRPr="00DD2728">
              <w:rPr>
                <w:rFonts w:ascii="Lato" w:eastAsia="Times New Roman" w:hAnsi="Lato" w:cs="Times New Roman"/>
                <w:color w:val="auto"/>
                <w:sz w:val="24"/>
                <w:szCs w:val="24"/>
              </w:rPr>
              <w:lastRenderedPageBreak/>
              <w:t>A</w:t>
            </w:r>
            <w:r>
              <w:rPr>
                <w:rFonts w:ascii="Lato" w:eastAsia="Times New Roman" w:hAnsi="Lato" w:cs="Times New Roman"/>
                <w:color w:val="auto"/>
                <w:sz w:val="24"/>
                <w:szCs w:val="24"/>
              </w:rPr>
              <w:t>rbitration as an alternative to an Industrial T</w:t>
            </w:r>
            <w:r w:rsidRPr="00DD2728">
              <w:rPr>
                <w:rFonts w:ascii="Lato" w:eastAsia="Times New Roman" w:hAnsi="Lato" w:cs="Times New Roman"/>
                <w:color w:val="auto"/>
                <w:sz w:val="24"/>
                <w:szCs w:val="24"/>
              </w:rPr>
              <w:t xml:space="preserve">ribunal </w:t>
            </w:r>
            <w:r>
              <w:rPr>
                <w:rFonts w:ascii="Lato" w:eastAsia="Times New Roman" w:hAnsi="Lato" w:cs="Times New Roman"/>
                <w:color w:val="auto"/>
                <w:sz w:val="24"/>
                <w:szCs w:val="24"/>
              </w:rPr>
              <w:t>applies to nearly all jurisdictions (approx. 53).</w:t>
            </w:r>
            <w:r w:rsidRPr="00DD2728">
              <w:rPr>
                <w:rFonts w:ascii="Lato" w:eastAsia="Times New Roman" w:hAnsi="Lato" w:cs="Times New Roman"/>
                <w:color w:val="auto"/>
                <w:sz w:val="24"/>
                <w:szCs w:val="24"/>
              </w:rPr>
              <w:t xml:space="preserve"> </w:t>
            </w:r>
          </w:p>
        </w:tc>
        <w:tc>
          <w:tcPr>
            <w:tcW w:w="5103" w:type="dxa"/>
          </w:tcPr>
          <w:p w:rsidR="00BA3781" w:rsidRDefault="00BA3781" w:rsidP="00BA3781">
            <w:pPr>
              <w:ind w:left="5"/>
              <w:jc w:val="both"/>
              <w:rPr>
                <w:rFonts w:ascii="Lato" w:eastAsia="Times New Roman" w:hAnsi="Lato" w:cs="Times New Roman"/>
                <w:color w:val="auto"/>
                <w:sz w:val="24"/>
                <w:szCs w:val="24"/>
              </w:rPr>
            </w:pPr>
            <w:r w:rsidRPr="00DD2728">
              <w:rPr>
                <w:rFonts w:ascii="Lato" w:eastAsia="Times New Roman" w:hAnsi="Lato" w:cs="Times New Roman"/>
                <w:color w:val="auto"/>
                <w:sz w:val="24"/>
                <w:szCs w:val="24"/>
              </w:rPr>
              <w:t xml:space="preserve">Arbitration as an alternative to </w:t>
            </w:r>
            <w:r>
              <w:rPr>
                <w:rFonts w:ascii="Lato" w:eastAsia="Times New Roman" w:hAnsi="Lato" w:cs="Times New Roman"/>
                <w:color w:val="auto"/>
                <w:sz w:val="24"/>
                <w:szCs w:val="24"/>
              </w:rPr>
              <w:t>an Employment T</w:t>
            </w:r>
            <w:r w:rsidRPr="00DD2728">
              <w:rPr>
                <w:rFonts w:ascii="Lato" w:eastAsia="Times New Roman" w:hAnsi="Lato" w:cs="Times New Roman"/>
                <w:color w:val="auto"/>
                <w:sz w:val="24"/>
                <w:szCs w:val="24"/>
              </w:rPr>
              <w:t xml:space="preserve">ribunal </w:t>
            </w:r>
            <w:r>
              <w:rPr>
                <w:rFonts w:ascii="Lato" w:eastAsia="Times New Roman" w:hAnsi="Lato" w:cs="Times New Roman"/>
                <w:color w:val="auto"/>
                <w:sz w:val="24"/>
                <w:szCs w:val="24"/>
              </w:rPr>
              <w:t>applies</w:t>
            </w:r>
            <w:r w:rsidRPr="00DD2728">
              <w:rPr>
                <w:rFonts w:ascii="Lato" w:eastAsia="Times New Roman" w:hAnsi="Lato" w:cs="Times New Roman"/>
                <w:color w:val="auto"/>
                <w:sz w:val="24"/>
                <w:szCs w:val="24"/>
              </w:rPr>
              <w:t xml:space="preserve"> in only </w:t>
            </w:r>
            <w:r w:rsidRPr="0057646B">
              <w:rPr>
                <w:rFonts w:ascii="Lato" w:eastAsia="Times New Roman" w:hAnsi="Lato" w:cs="Times New Roman"/>
                <w:b/>
                <w:color w:val="auto"/>
                <w:sz w:val="24"/>
                <w:szCs w:val="24"/>
              </w:rPr>
              <w:t>two</w:t>
            </w:r>
            <w:r w:rsidRPr="00DD2728">
              <w:rPr>
                <w:rFonts w:ascii="Lato" w:eastAsia="Times New Roman" w:hAnsi="Lato" w:cs="Times New Roman"/>
                <w:color w:val="auto"/>
                <w:sz w:val="24"/>
                <w:szCs w:val="24"/>
              </w:rPr>
              <w:t xml:space="preserve"> areas of claim (unfair dismissal and flexible working)</w:t>
            </w:r>
            <w:r>
              <w:rPr>
                <w:rFonts w:ascii="Lato" w:eastAsia="Times New Roman" w:hAnsi="Lato" w:cs="Times New Roman"/>
                <w:color w:val="auto"/>
                <w:sz w:val="24"/>
                <w:szCs w:val="24"/>
              </w:rPr>
              <w:t>.</w:t>
            </w:r>
          </w:p>
          <w:p w:rsidR="00BA3781" w:rsidRPr="00DD2728" w:rsidRDefault="00BA3781" w:rsidP="00BA3781">
            <w:pPr>
              <w:ind w:left="5"/>
              <w:jc w:val="both"/>
              <w:rPr>
                <w:rFonts w:ascii="Lato" w:hAnsi="Lato"/>
                <w:color w:val="auto"/>
                <w:sz w:val="24"/>
                <w:szCs w:val="24"/>
              </w:rPr>
            </w:pPr>
          </w:p>
        </w:tc>
      </w:tr>
      <w:tr w:rsidR="00BA3781" w:rsidTr="004232E7">
        <w:tc>
          <w:tcPr>
            <w:tcW w:w="4957" w:type="dxa"/>
          </w:tcPr>
          <w:p w:rsidR="00A143B0" w:rsidRDefault="00A143B0" w:rsidP="00BA3781">
            <w:pPr>
              <w:jc w:val="both"/>
              <w:rPr>
                <w:rFonts w:ascii="Lato" w:eastAsia="Times New Roman" w:hAnsi="Lato" w:cs="Times New Roman"/>
                <w:color w:val="auto"/>
                <w:sz w:val="24"/>
                <w:szCs w:val="24"/>
              </w:rPr>
            </w:pPr>
          </w:p>
          <w:p w:rsidR="00BA3781" w:rsidRDefault="00BA3781" w:rsidP="00BA3781">
            <w:pPr>
              <w:jc w:val="both"/>
              <w:rPr>
                <w:rFonts w:ascii="Lato" w:eastAsia="Times New Roman" w:hAnsi="Lato" w:cs="Times New Roman"/>
                <w:color w:val="auto"/>
                <w:sz w:val="24"/>
                <w:szCs w:val="24"/>
              </w:rPr>
            </w:pPr>
            <w:r w:rsidRPr="00E74C41">
              <w:rPr>
                <w:rFonts w:ascii="Lato" w:eastAsia="Times New Roman" w:hAnsi="Lato" w:cs="Times New Roman"/>
                <w:color w:val="auto"/>
                <w:sz w:val="24"/>
                <w:szCs w:val="24"/>
              </w:rPr>
              <w:t>Flexible working requests for all employees are via the existing statutory process under the Em</w:t>
            </w:r>
            <w:r>
              <w:rPr>
                <w:rFonts w:ascii="Lato" w:eastAsia="Times New Roman" w:hAnsi="Lato" w:cs="Times New Roman"/>
                <w:color w:val="auto"/>
                <w:sz w:val="24"/>
                <w:szCs w:val="24"/>
              </w:rPr>
              <w:t>ployment Rights (NI) Order 1996.</w:t>
            </w:r>
          </w:p>
          <w:p w:rsidR="00BA3781" w:rsidRPr="004C4EAF" w:rsidRDefault="00BA3781" w:rsidP="00BA3781">
            <w:pPr>
              <w:jc w:val="both"/>
              <w:rPr>
                <w:rFonts w:ascii="Lato" w:hAnsi="Lato"/>
                <w:color w:val="auto"/>
                <w:sz w:val="24"/>
                <w:szCs w:val="24"/>
              </w:rPr>
            </w:pPr>
          </w:p>
        </w:tc>
        <w:tc>
          <w:tcPr>
            <w:tcW w:w="5103" w:type="dxa"/>
          </w:tcPr>
          <w:p w:rsidR="00A143B0" w:rsidRDefault="00A143B0" w:rsidP="00BA3781">
            <w:pPr>
              <w:jc w:val="both"/>
              <w:rPr>
                <w:rFonts w:ascii="Lato" w:eastAsia="Times New Roman" w:hAnsi="Lato" w:cs="Times New Roman"/>
                <w:color w:val="auto"/>
                <w:sz w:val="24"/>
                <w:szCs w:val="24"/>
              </w:rPr>
            </w:pPr>
          </w:p>
          <w:p w:rsidR="00BA3781" w:rsidRPr="0063486F" w:rsidRDefault="00BA3781" w:rsidP="00BA3781">
            <w:pPr>
              <w:jc w:val="both"/>
              <w:rPr>
                <w:rFonts w:ascii="Lato" w:eastAsia="Times New Roman" w:hAnsi="Lato" w:cs="Times New Roman"/>
                <w:color w:val="auto"/>
                <w:sz w:val="24"/>
                <w:szCs w:val="24"/>
              </w:rPr>
            </w:pPr>
            <w:r w:rsidRPr="00E74C41">
              <w:rPr>
                <w:rFonts w:ascii="Lato" w:eastAsia="Times New Roman" w:hAnsi="Lato" w:cs="Times New Roman"/>
                <w:color w:val="auto"/>
                <w:sz w:val="24"/>
                <w:szCs w:val="24"/>
              </w:rPr>
              <w:t>Flexible working requests for all empl</w:t>
            </w:r>
            <w:r>
              <w:rPr>
                <w:rFonts w:ascii="Lato" w:eastAsia="Times New Roman" w:hAnsi="Lato" w:cs="Times New Roman"/>
                <w:color w:val="auto"/>
                <w:sz w:val="24"/>
                <w:szCs w:val="24"/>
              </w:rPr>
              <w:t>oyees are via the ACAS guidance.</w:t>
            </w:r>
          </w:p>
        </w:tc>
      </w:tr>
      <w:tr w:rsidR="00A143B0" w:rsidTr="004232E7">
        <w:tc>
          <w:tcPr>
            <w:tcW w:w="4957" w:type="dxa"/>
          </w:tcPr>
          <w:p w:rsidR="00A143B0" w:rsidRDefault="00A143B0" w:rsidP="00A143B0">
            <w:pPr>
              <w:jc w:val="both"/>
              <w:rPr>
                <w:rFonts w:ascii="Lato" w:eastAsia="Times New Roman" w:hAnsi="Lato" w:cs="Times New Roman"/>
                <w:color w:val="auto"/>
                <w:sz w:val="24"/>
                <w:szCs w:val="24"/>
              </w:rPr>
            </w:pPr>
          </w:p>
          <w:p w:rsidR="00A143B0" w:rsidRPr="00DD2728" w:rsidRDefault="00A143B0" w:rsidP="00A143B0">
            <w:pPr>
              <w:jc w:val="both"/>
              <w:rPr>
                <w:rFonts w:ascii="Lato" w:hAnsi="Lato"/>
                <w:color w:val="auto"/>
                <w:sz w:val="24"/>
                <w:szCs w:val="24"/>
              </w:rPr>
            </w:pPr>
            <w:r w:rsidRPr="00DD2728">
              <w:rPr>
                <w:rFonts w:ascii="Lato" w:eastAsia="Times New Roman" w:hAnsi="Lato" w:cs="Times New Roman"/>
                <w:color w:val="auto"/>
                <w:sz w:val="24"/>
                <w:szCs w:val="24"/>
              </w:rPr>
              <w:t>No back-stop limitation period for making backdated holiday pay calculations that have not included regularly worked and achieved contractual non</w:t>
            </w:r>
            <w:r>
              <w:rPr>
                <w:rFonts w:ascii="Lato" w:eastAsia="Times New Roman" w:hAnsi="Lato" w:cs="Times New Roman"/>
                <w:color w:val="auto"/>
                <w:sz w:val="24"/>
                <w:szCs w:val="24"/>
              </w:rPr>
              <w:t>-</w:t>
            </w:r>
            <w:r w:rsidRPr="00DD2728">
              <w:rPr>
                <w:rFonts w:ascii="Lato" w:eastAsia="Times New Roman" w:hAnsi="Lato" w:cs="Times New Roman"/>
                <w:color w:val="auto"/>
                <w:sz w:val="24"/>
                <w:szCs w:val="24"/>
              </w:rPr>
              <w:t>guaranteed overtime and voluntary overtime</w:t>
            </w:r>
          </w:p>
        </w:tc>
        <w:tc>
          <w:tcPr>
            <w:tcW w:w="5103" w:type="dxa"/>
          </w:tcPr>
          <w:p w:rsidR="00A143B0" w:rsidRDefault="00A143B0" w:rsidP="00A143B0">
            <w:pPr>
              <w:jc w:val="both"/>
              <w:rPr>
                <w:rFonts w:ascii="Lato" w:eastAsia="Times New Roman" w:hAnsi="Lato" w:cs="Times New Roman"/>
                <w:color w:val="auto"/>
                <w:sz w:val="24"/>
                <w:szCs w:val="24"/>
              </w:rPr>
            </w:pPr>
          </w:p>
          <w:p w:rsidR="00A143B0" w:rsidRDefault="00A143B0" w:rsidP="00A143B0">
            <w:pPr>
              <w:jc w:val="both"/>
              <w:rPr>
                <w:rFonts w:ascii="Lato" w:eastAsia="Times New Roman" w:hAnsi="Lato" w:cs="Times New Roman"/>
                <w:color w:val="auto"/>
                <w:sz w:val="24"/>
                <w:szCs w:val="24"/>
              </w:rPr>
            </w:pPr>
            <w:r>
              <w:rPr>
                <w:rFonts w:ascii="Lato" w:eastAsia="Times New Roman" w:hAnsi="Lato" w:cs="Times New Roman"/>
                <w:color w:val="auto"/>
                <w:sz w:val="24"/>
                <w:szCs w:val="24"/>
              </w:rPr>
              <w:t>From July 2015 Employment T</w:t>
            </w:r>
            <w:r w:rsidRPr="00DD2728">
              <w:rPr>
                <w:rFonts w:ascii="Lato" w:eastAsia="Times New Roman" w:hAnsi="Lato" w:cs="Times New Roman"/>
                <w:color w:val="auto"/>
                <w:sz w:val="24"/>
                <w:szCs w:val="24"/>
              </w:rPr>
              <w:t xml:space="preserve">ribunal claims will limit backdated holiday pay calculations that have not included regularly worked and achieved contractual non-guaranteed overtime or voluntary overtime limited to a </w:t>
            </w:r>
            <w:r>
              <w:rPr>
                <w:rFonts w:ascii="Lato" w:eastAsia="Times New Roman" w:hAnsi="Lato" w:cs="Times New Roman"/>
                <w:color w:val="auto"/>
                <w:sz w:val="24"/>
                <w:szCs w:val="24"/>
              </w:rPr>
              <w:t>two</w:t>
            </w:r>
            <w:r w:rsidRPr="00DD2728">
              <w:rPr>
                <w:rFonts w:ascii="Lato" w:eastAsia="Times New Roman" w:hAnsi="Lato" w:cs="Times New Roman"/>
                <w:color w:val="auto"/>
                <w:sz w:val="24"/>
                <w:szCs w:val="24"/>
              </w:rPr>
              <w:t xml:space="preserve"> year backstop</w:t>
            </w:r>
            <w:r>
              <w:rPr>
                <w:rFonts w:ascii="Lato" w:eastAsia="Times New Roman" w:hAnsi="Lato" w:cs="Times New Roman"/>
                <w:color w:val="auto"/>
                <w:sz w:val="24"/>
                <w:szCs w:val="24"/>
              </w:rPr>
              <w:t>.</w:t>
            </w:r>
          </w:p>
          <w:p w:rsidR="00A143B0" w:rsidRPr="00DD2728" w:rsidRDefault="00A143B0" w:rsidP="00A143B0">
            <w:pPr>
              <w:jc w:val="both"/>
              <w:rPr>
                <w:rFonts w:ascii="Lato" w:hAnsi="Lato"/>
                <w:color w:val="auto"/>
                <w:sz w:val="24"/>
                <w:szCs w:val="24"/>
              </w:rPr>
            </w:pPr>
          </w:p>
        </w:tc>
      </w:tr>
      <w:tr w:rsidR="00C00E64" w:rsidTr="004232E7">
        <w:tc>
          <w:tcPr>
            <w:tcW w:w="4957" w:type="dxa"/>
          </w:tcPr>
          <w:p w:rsidR="00C00E64" w:rsidRDefault="00C00E64" w:rsidP="00C00E64">
            <w:pPr>
              <w:spacing w:after="49" w:line="237" w:lineRule="auto"/>
              <w:jc w:val="both"/>
              <w:rPr>
                <w:rFonts w:ascii="Lato" w:eastAsia="Times New Roman" w:hAnsi="Lato" w:cs="Times New Roman"/>
                <w:color w:val="auto"/>
                <w:sz w:val="24"/>
                <w:szCs w:val="24"/>
              </w:rPr>
            </w:pPr>
          </w:p>
          <w:p w:rsidR="00C00E64" w:rsidRDefault="00C00E64" w:rsidP="00C00E64">
            <w:pPr>
              <w:spacing w:after="49" w:line="237" w:lineRule="auto"/>
              <w:jc w:val="both"/>
              <w:rPr>
                <w:rFonts w:ascii="Lato" w:eastAsia="Times New Roman" w:hAnsi="Lato" w:cs="Times New Roman"/>
                <w:color w:val="auto"/>
                <w:sz w:val="24"/>
                <w:szCs w:val="24"/>
              </w:rPr>
            </w:pPr>
            <w:r w:rsidRPr="00DD2728">
              <w:rPr>
                <w:rFonts w:ascii="Lato" w:eastAsia="Times New Roman" w:hAnsi="Lato" w:cs="Times New Roman"/>
                <w:color w:val="auto"/>
                <w:sz w:val="24"/>
                <w:szCs w:val="24"/>
              </w:rPr>
              <w:t xml:space="preserve">The law on TUPE transfers remains as it was in 2006 (also see </w:t>
            </w:r>
            <w:r>
              <w:rPr>
                <w:rFonts w:ascii="Lato" w:eastAsia="Times New Roman" w:hAnsi="Lato" w:cs="Times New Roman"/>
                <w:color w:val="auto"/>
                <w:sz w:val="24"/>
                <w:szCs w:val="24"/>
              </w:rPr>
              <w:t xml:space="preserve">The </w:t>
            </w:r>
            <w:r w:rsidRPr="00DD2728">
              <w:rPr>
                <w:rFonts w:ascii="Lato" w:eastAsia="Times New Roman" w:hAnsi="Lato" w:cs="Times New Roman"/>
                <w:color w:val="auto"/>
                <w:sz w:val="24"/>
                <w:szCs w:val="24"/>
              </w:rPr>
              <w:t xml:space="preserve">Service Provision Change </w:t>
            </w:r>
            <w:r>
              <w:rPr>
                <w:rFonts w:ascii="Lato" w:eastAsia="Times New Roman" w:hAnsi="Lato" w:cs="Times New Roman"/>
                <w:color w:val="auto"/>
                <w:sz w:val="24"/>
                <w:szCs w:val="24"/>
              </w:rPr>
              <w:t>(Protection of Employment) Regulations (NI) 2006.</w:t>
            </w:r>
            <w:r>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Not part of the Employment Act (NI) 2016.</w:t>
            </w:r>
          </w:p>
          <w:p w:rsidR="00C00E64" w:rsidRPr="004C4EAF" w:rsidRDefault="00C00E64" w:rsidP="00C00E64">
            <w:pPr>
              <w:spacing w:after="49" w:line="237" w:lineRule="auto"/>
              <w:jc w:val="both"/>
              <w:rPr>
                <w:rFonts w:ascii="Lato" w:eastAsia="Times New Roman" w:hAnsi="Lato" w:cs="Times New Roman"/>
                <w:color w:val="auto"/>
                <w:sz w:val="24"/>
                <w:szCs w:val="24"/>
              </w:rPr>
            </w:pPr>
          </w:p>
        </w:tc>
        <w:tc>
          <w:tcPr>
            <w:tcW w:w="5103" w:type="dxa"/>
          </w:tcPr>
          <w:p w:rsidR="00C00E64" w:rsidRDefault="00C00E64" w:rsidP="00C00E64">
            <w:pPr>
              <w:ind w:left="5"/>
              <w:jc w:val="both"/>
              <w:rPr>
                <w:rFonts w:ascii="Lato" w:eastAsia="Times New Roman" w:hAnsi="Lato" w:cs="Times New Roman"/>
                <w:color w:val="auto"/>
                <w:sz w:val="24"/>
                <w:szCs w:val="24"/>
              </w:rPr>
            </w:pPr>
          </w:p>
          <w:p w:rsidR="00C00E64" w:rsidRPr="00DD2728" w:rsidRDefault="00C00E64" w:rsidP="00C00E64">
            <w:pPr>
              <w:ind w:left="5"/>
              <w:jc w:val="both"/>
              <w:rPr>
                <w:rFonts w:ascii="Lato" w:eastAsia="Times New Roman" w:hAnsi="Lato" w:cs="Times New Roman"/>
                <w:color w:val="auto"/>
                <w:sz w:val="24"/>
                <w:szCs w:val="24"/>
              </w:rPr>
            </w:pPr>
            <w:r w:rsidRPr="00DD2728">
              <w:rPr>
                <w:rFonts w:ascii="Lato" w:eastAsia="Times New Roman" w:hAnsi="Lato" w:cs="Times New Roman"/>
                <w:color w:val="auto"/>
                <w:sz w:val="24"/>
                <w:szCs w:val="24"/>
              </w:rPr>
              <w:t xml:space="preserve">There were </w:t>
            </w:r>
            <w:r>
              <w:rPr>
                <w:rFonts w:ascii="Lato" w:eastAsia="Times New Roman" w:hAnsi="Lato" w:cs="Times New Roman"/>
                <w:color w:val="auto"/>
                <w:sz w:val="24"/>
                <w:szCs w:val="24"/>
              </w:rPr>
              <w:t>six</w:t>
            </w:r>
            <w:r w:rsidRPr="00DD2728">
              <w:rPr>
                <w:rFonts w:ascii="Lato" w:eastAsia="Times New Roman" w:hAnsi="Lato" w:cs="Times New Roman"/>
                <w:color w:val="auto"/>
                <w:sz w:val="24"/>
                <w:szCs w:val="24"/>
              </w:rPr>
              <w:t xml:space="preserve"> technical reforms </w:t>
            </w:r>
            <w:r>
              <w:rPr>
                <w:rFonts w:ascii="Lato" w:eastAsia="Times New Roman" w:hAnsi="Lato" w:cs="Times New Roman"/>
                <w:color w:val="auto"/>
                <w:sz w:val="24"/>
                <w:szCs w:val="24"/>
              </w:rPr>
              <w:t xml:space="preserve">came into effect </w:t>
            </w:r>
            <w:r w:rsidRPr="00DD2728">
              <w:rPr>
                <w:rFonts w:ascii="Lato" w:eastAsia="Times New Roman" w:hAnsi="Lato" w:cs="Times New Roman"/>
                <w:color w:val="auto"/>
                <w:sz w:val="24"/>
                <w:szCs w:val="24"/>
              </w:rPr>
              <w:t>to TUPE 2006 legislation in 2014</w:t>
            </w:r>
            <w:r>
              <w:rPr>
                <w:rFonts w:ascii="Lato" w:eastAsia="Times New Roman" w:hAnsi="Lato" w:cs="Times New Roman"/>
                <w:color w:val="auto"/>
                <w:sz w:val="24"/>
                <w:szCs w:val="24"/>
              </w:rPr>
              <w:t>.</w:t>
            </w: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No</w:t>
            </w:r>
            <w:r w:rsidRPr="00E74C41">
              <w:rPr>
                <w:rFonts w:ascii="Lato" w:eastAsia="Times New Roman" w:hAnsi="Lato" w:cs="Times New Roman"/>
                <w:color w:val="auto"/>
                <w:sz w:val="24"/>
                <w:szCs w:val="24"/>
              </w:rPr>
              <w:t xml:space="preserve"> regulation of exclusivity clauses in zero </w:t>
            </w:r>
            <w:r>
              <w:rPr>
                <w:rFonts w:ascii="Lato" w:eastAsia="Times New Roman" w:hAnsi="Lato" w:cs="Times New Roman"/>
                <w:color w:val="auto"/>
                <w:sz w:val="24"/>
                <w:szCs w:val="24"/>
              </w:rPr>
              <w:t>hours</w:t>
            </w:r>
            <w:r w:rsidRPr="00E74C41">
              <w:rPr>
                <w:rFonts w:ascii="Lato" w:eastAsia="Times New Roman" w:hAnsi="Lato" w:cs="Times New Roman"/>
                <w:color w:val="auto"/>
                <w:sz w:val="24"/>
                <w:szCs w:val="24"/>
              </w:rPr>
              <w:t xml:space="preserve"> contracts</w:t>
            </w:r>
            <w:r>
              <w:rPr>
                <w:rFonts w:ascii="Lato" w:eastAsia="Times New Roman" w:hAnsi="Lato" w:cs="Times New Roman"/>
                <w:color w:val="auto"/>
                <w:sz w:val="24"/>
                <w:szCs w:val="24"/>
              </w:rPr>
              <w:t xml:space="preserve"> in NI.</w:t>
            </w:r>
          </w:p>
          <w:p w:rsidR="00C00E64" w:rsidRPr="00E74C41" w:rsidRDefault="00C00E64" w:rsidP="00C00E64">
            <w:pPr>
              <w:jc w:val="both"/>
              <w:rPr>
                <w:rFonts w:ascii="Lato" w:eastAsia="Times New Roman" w:hAnsi="Lato" w:cs="Times New Roman"/>
                <w:color w:val="auto"/>
                <w:sz w:val="24"/>
                <w:szCs w:val="24"/>
              </w:rPr>
            </w:pPr>
          </w:p>
        </w:tc>
        <w:tc>
          <w:tcPr>
            <w:tcW w:w="5103" w:type="dxa"/>
          </w:tcPr>
          <w:p w:rsidR="00C00E64" w:rsidRDefault="00C00E64" w:rsidP="00C00E64">
            <w:pPr>
              <w:jc w:val="both"/>
              <w:rPr>
                <w:rFonts w:ascii="Lato" w:eastAsia="Times New Roman" w:hAnsi="Lato" w:cs="Times New Roman"/>
                <w:color w:val="auto"/>
                <w:sz w:val="24"/>
                <w:szCs w:val="24"/>
              </w:rPr>
            </w:pPr>
          </w:p>
          <w:p w:rsidR="00C00E64" w:rsidRPr="00E74C41" w:rsidRDefault="00C00E64" w:rsidP="00C00E64">
            <w:pPr>
              <w:jc w:val="both"/>
              <w:rPr>
                <w:rFonts w:ascii="Lato" w:eastAsia="Times New Roman" w:hAnsi="Lato" w:cs="Times New Roman"/>
                <w:color w:val="auto"/>
                <w:sz w:val="24"/>
                <w:szCs w:val="24"/>
              </w:rPr>
            </w:pPr>
            <w:r w:rsidRPr="00E74C41">
              <w:rPr>
                <w:rFonts w:ascii="Lato" w:eastAsia="Times New Roman" w:hAnsi="Lato" w:cs="Times New Roman"/>
                <w:color w:val="auto"/>
                <w:sz w:val="24"/>
                <w:szCs w:val="24"/>
              </w:rPr>
              <w:t>Ex</w:t>
            </w:r>
            <w:r>
              <w:rPr>
                <w:rFonts w:ascii="Lato" w:eastAsia="Times New Roman" w:hAnsi="Lato" w:cs="Times New Roman"/>
                <w:color w:val="auto"/>
                <w:sz w:val="24"/>
                <w:szCs w:val="24"/>
              </w:rPr>
              <w:t xml:space="preserve">clusivity clauses in zero hours </w:t>
            </w:r>
            <w:r w:rsidRPr="00E74C41">
              <w:rPr>
                <w:rFonts w:ascii="Lato" w:eastAsia="Times New Roman" w:hAnsi="Lato" w:cs="Times New Roman"/>
                <w:color w:val="auto"/>
                <w:sz w:val="24"/>
                <w:szCs w:val="24"/>
              </w:rPr>
              <w:t>contracts have been banned since January 2016</w:t>
            </w:r>
            <w:r>
              <w:rPr>
                <w:rFonts w:ascii="Lato" w:eastAsia="Times New Roman" w:hAnsi="Lato" w:cs="Times New Roman"/>
                <w:color w:val="auto"/>
                <w:sz w:val="24"/>
                <w:szCs w:val="24"/>
              </w:rPr>
              <w:t>.</w:t>
            </w: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There are no plans at the minute to reform law on either trade unions or industrial action.</w:t>
            </w:r>
          </w:p>
          <w:p w:rsidR="00C00E64" w:rsidRPr="00E74C41" w:rsidRDefault="00C00E64" w:rsidP="00C00E64">
            <w:pPr>
              <w:jc w:val="both"/>
              <w:rPr>
                <w:rFonts w:ascii="Lato" w:eastAsia="Times New Roman" w:hAnsi="Lato" w:cs="Times New Roman"/>
                <w:color w:val="auto"/>
                <w:sz w:val="24"/>
                <w:szCs w:val="24"/>
              </w:rPr>
            </w:pP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sidRPr="005D7BF1">
              <w:rPr>
                <w:rFonts w:ascii="Lato" w:eastAsia="Times New Roman" w:hAnsi="Lato" w:cs="Times New Roman"/>
                <w:color w:val="auto"/>
                <w:sz w:val="24"/>
                <w:szCs w:val="24"/>
              </w:rPr>
              <w:t>Some reforms into trade union record keeping and lobbying have already been introduced, and the Trade Union Act 2016 has been gradually implemented during 2016, 2017 and 2018 and this has made major changes to industrial action ballots, notices, facility time reports</w:t>
            </w:r>
            <w:r>
              <w:rPr>
                <w:rFonts w:ascii="Lato" w:eastAsia="Times New Roman" w:hAnsi="Lato" w:cs="Times New Roman"/>
                <w:color w:val="auto"/>
                <w:sz w:val="24"/>
                <w:szCs w:val="24"/>
              </w:rPr>
              <w:t>.</w:t>
            </w:r>
          </w:p>
          <w:p w:rsidR="00C00E64" w:rsidRDefault="00C00E64" w:rsidP="00C00E64">
            <w:pPr>
              <w:jc w:val="both"/>
              <w:rPr>
                <w:rFonts w:ascii="Lato" w:eastAsia="Times New Roman" w:hAnsi="Lato" w:cs="Times New Roman"/>
                <w:color w:val="auto"/>
                <w:sz w:val="24"/>
                <w:szCs w:val="24"/>
              </w:rPr>
            </w:pP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sidRPr="004C4EAF">
              <w:rPr>
                <w:rFonts w:ascii="Lato" w:eastAsia="Times New Roman" w:hAnsi="Lato" w:cs="Times New Roman"/>
                <w:color w:val="auto"/>
                <w:sz w:val="24"/>
                <w:szCs w:val="24"/>
              </w:rPr>
              <w:t xml:space="preserve">There </w:t>
            </w:r>
            <w:r>
              <w:rPr>
                <w:rFonts w:ascii="Lato" w:eastAsia="Times New Roman" w:hAnsi="Lato" w:cs="Times New Roman"/>
                <w:color w:val="auto"/>
                <w:sz w:val="24"/>
                <w:szCs w:val="24"/>
              </w:rPr>
              <w:t>is no fee</w:t>
            </w:r>
            <w:r w:rsidRPr="004C4EAF">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 xml:space="preserve">system </w:t>
            </w:r>
            <w:r w:rsidRPr="004C4EAF">
              <w:rPr>
                <w:rFonts w:ascii="Lato" w:eastAsia="Times New Roman" w:hAnsi="Lato" w:cs="Times New Roman"/>
                <w:color w:val="auto"/>
                <w:sz w:val="24"/>
                <w:szCs w:val="24"/>
              </w:rPr>
              <w:t>for lodging an</w:t>
            </w:r>
            <w:r>
              <w:rPr>
                <w:rFonts w:ascii="Lato" w:eastAsia="Times New Roman" w:hAnsi="Lato" w:cs="Times New Roman"/>
                <w:color w:val="auto"/>
                <w:sz w:val="24"/>
                <w:szCs w:val="24"/>
              </w:rPr>
              <w:t>d hearing industrial tribunal cases.</w:t>
            </w:r>
          </w:p>
          <w:p w:rsidR="00C00E64" w:rsidRDefault="00C00E64" w:rsidP="00C00E64">
            <w:pPr>
              <w:jc w:val="both"/>
              <w:rPr>
                <w:rFonts w:ascii="Lato" w:eastAsia="Times New Roman" w:hAnsi="Lato" w:cs="Times New Roman"/>
                <w:color w:val="auto"/>
                <w:sz w:val="24"/>
                <w:szCs w:val="24"/>
              </w:rPr>
            </w:pPr>
          </w:p>
          <w:p w:rsidR="00C00E64" w:rsidRPr="004C4EAF" w:rsidRDefault="00C00E64" w:rsidP="00C00E64">
            <w:pPr>
              <w:jc w:val="both"/>
              <w:rPr>
                <w:rFonts w:ascii="Lato" w:hAnsi="Lato"/>
                <w:color w:val="auto"/>
                <w:sz w:val="24"/>
                <w:szCs w:val="24"/>
              </w:rPr>
            </w:pPr>
          </w:p>
        </w:tc>
        <w:tc>
          <w:tcPr>
            <w:tcW w:w="5103" w:type="dxa"/>
          </w:tcPr>
          <w:p w:rsidR="00C00E64" w:rsidRDefault="00C00E64" w:rsidP="00C00E64">
            <w:pPr>
              <w:jc w:val="both"/>
              <w:rPr>
                <w:rFonts w:ascii="Lato" w:eastAsia="Times New Roman" w:hAnsi="Lato" w:cs="Times New Roman"/>
                <w:color w:val="auto"/>
                <w:sz w:val="24"/>
                <w:szCs w:val="24"/>
              </w:rPr>
            </w:pPr>
          </w:p>
          <w:p w:rsidR="00C00E64" w:rsidRPr="0063486F" w:rsidRDefault="00C00E64" w:rsidP="00C00E64">
            <w:pPr>
              <w:jc w:val="both"/>
              <w:rPr>
                <w:rFonts w:ascii="Lato" w:eastAsia="Times New Roman" w:hAnsi="Lato" w:cs="Times New Roman"/>
                <w:color w:val="auto"/>
                <w:sz w:val="24"/>
                <w:szCs w:val="24"/>
              </w:rPr>
            </w:pPr>
            <w:r w:rsidRPr="004C4EAF">
              <w:rPr>
                <w:rFonts w:ascii="Lato" w:eastAsia="Times New Roman" w:hAnsi="Lato" w:cs="Times New Roman"/>
                <w:color w:val="auto"/>
                <w:sz w:val="24"/>
                <w:szCs w:val="24"/>
              </w:rPr>
              <w:t>The</w:t>
            </w:r>
            <w:r>
              <w:rPr>
                <w:rFonts w:ascii="Lato" w:eastAsia="Times New Roman" w:hAnsi="Lato" w:cs="Times New Roman"/>
                <w:color w:val="auto"/>
                <w:sz w:val="24"/>
                <w:szCs w:val="24"/>
              </w:rPr>
              <w:t>re</w:t>
            </w:r>
            <w:r w:rsidRPr="004C4EAF">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 xml:space="preserve">was a </w:t>
            </w:r>
            <w:r w:rsidRPr="004C4EAF">
              <w:rPr>
                <w:rFonts w:ascii="Lato" w:eastAsia="Times New Roman" w:hAnsi="Lato" w:cs="Times New Roman"/>
                <w:color w:val="auto"/>
                <w:sz w:val="24"/>
                <w:szCs w:val="24"/>
              </w:rPr>
              <w:t xml:space="preserve">fee </w:t>
            </w:r>
            <w:r>
              <w:rPr>
                <w:rFonts w:ascii="Lato" w:eastAsia="Times New Roman" w:hAnsi="Lato" w:cs="Times New Roman"/>
                <w:color w:val="auto"/>
                <w:sz w:val="24"/>
                <w:szCs w:val="24"/>
              </w:rPr>
              <w:t>system</w:t>
            </w:r>
            <w:r w:rsidRPr="004C4EAF">
              <w:rPr>
                <w:rFonts w:ascii="Lato" w:eastAsia="Times New Roman" w:hAnsi="Lato" w:cs="Times New Roman"/>
                <w:color w:val="auto"/>
                <w:sz w:val="24"/>
                <w:szCs w:val="24"/>
              </w:rPr>
              <w:t xml:space="preserve"> for lodging</w:t>
            </w:r>
            <w:r>
              <w:rPr>
                <w:rFonts w:ascii="Lato" w:eastAsia="Times New Roman" w:hAnsi="Lato" w:cs="Times New Roman"/>
                <w:color w:val="auto"/>
                <w:sz w:val="24"/>
                <w:szCs w:val="24"/>
              </w:rPr>
              <w:t>/hearing</w:t>
            </w:r>
            <w:r w:rsidRPr="004C4EAF">
              <w:rPr>
                <w:rFonts w:ascii="Lato" w:eastAsia="Times New Roman" w:hAnsi="Lato" w:cs="Times New Roman"/>
                <w:color w:val="auto"/>
                <w:sz w:val="24"/>
                <w:szCs w:val="24"/>
              </w:rPr>
              <w:t xml:space="preserve"> employment tribunal </w:t>
            </w:r>
            <w:r>
              <w:rPr>
                <w:rFonts w:ascii="Lato" w:eastAsia="Times New Roman" w:hAnsi="Lato" w:cs="Times New Roman"/>
                <w:color w:val="auto"/>
                <w:sz w:val="24"/>
                <w:szCs w:val="24"/>
              </w:rPr>
              <w:t xml:space="preserve">cases between 2014 -2017.  </w:t>
            </w:r>
            <w:r w:rsidRPr="0063486F">
              <w:rPr>
                <w:rFonts w:ascii="Lato" w:eastAsia="Times New Roman" w:hAnsi="Lato" w:cs="Times New Roman"/>
                <w:b/>
                <w:color w:val="auto"/>
                <w:sz w:val="24"/>
                <w:szCs w:val="24"/>
              </w:rPr>
              <w:t>This was scrapped in July 2017.</w:t>
            </w: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Unfair dismissal cases heard by Employment Judge </w:t>
            </w:r>
            <w:r w:rsidRPr="0057646B">
              <w:rPr>
                <w:rFonts w:ascii="Lato" w:eastAsia="Times New Roman" w:hAnsi="Lato" w:cs="Times New Roman"/>
                <w:color w:val="auto"/>
                <w:sz w:val="24"/>
                <w:szCs w:val="24"/>
              </w:rPr>
              <w:t>and</w:t>
            </w:r>
            <w:r>
              <w:rPr>
                <w:rFonts w:ascii="Lato" w:eastAsia="Times New Roman" w:hAnsi="Lato" w:cs="Times New Roman"/>
                <w:color w:val="auto"/>
                <w:sz w:val="24"/>
                <w:szCs w:val="24"/>
              </w:rPr>
              <w:t xml:space="preserve"> two panel members.</w:t>
            </w: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Unfair dismissal cases heard by a single Employment Judge only and no panel members.</w:t>
            </w:r>
          </w:p>
          <w:p w:rsidR="00C00E64" w:rsidRDefault="00C00E64" w:rsidP="00C00E64">
            <w:pPr>
              <w:jc w:val="both"/>
              <w:rPr>
                <w:rFonts w:ascii="Lato" w:eastAsia="Times New Roman" w:hAnsi="Lato" w:cs="Times New Roman"/>
                <w:color w:val="auto"/>
                <w:sz w:val="24"/>
                <w:szCs w:val="24"/>
              </w:rPr>
            </w:pPr>
          </w:p>
        </w:tc>
      </w:tr>
      <w:tr w:rsidR="00C00E64" w:rsidTr="004232E7">
        <w:tc>
          <w:tcPr>
            <w:tcW w:w="4957" w:type="dxa"/>
          </w:tcPr>
          <w:p w:rsidR="00C00E64" w:rsidRPr="00701A47" w:rsidRDefault="00D8591B" w:rsidP="0086535B">
            <w:pPr>
              <w:jc w:val="both"/>
              <w:rPr>
                <w:rFonts w:ascii="Lato" w:eastAsia="Times New Roman" w:hAnsi="Lato" w:cs="Times New Roman"/>
                <w:color w:val="auto"/>
                <w:sz w:val="24"/>
                <w:szCs w:val="24"/>
              </w:rPr>
            </w:pPr>
            <w:r>
              <w:rPr>
                <w:rFonts w:ascii="Lato" w:eastAsia="Times New Roman" w:hAnsi="Lato" w:cs="Times New Roman"/>
                <w:color w:val="auto"/>
                <w:sz w:val="24"/>
                <w:szCs w:val="24"/>
              </w:rPr>
              <w:lastRenderedPageBreak/>
              <w:t>No financial penalty</w:t>
            </w:r>
            <w:r w:rsidR="00AD4860">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regime against employers who lose at an Industrial Tribunal</w:t>
            </w:r>
            <w:r w:rsidR="0086535B">
              <w:rPr>
                <w:rFonts w:ascii="Lato" w:eastAsia="Times New Roman" w:hAnsi="Lato" w:cs="Times New Roman"/>
                <w:color w:val="auto"/>
                <w:sz w:val="24"/>
                <w:szCs w:val="24"/>
              </w:rPr>
              <w:t xml:space="preserve"> where there are aggravating factors.</w:t>
            </w:r>
          </w:p>
        </w:tc>
        <w:tc>
          <w:tcPr>
            <w:tcW w:w="5103" w:type="dxa"/>
          </w:tcPr>
          <w:p w:rsidR="00C00E64" w:rsidRDefault="00AD4860"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Harsher penalties in Employment Tribunals against employers who </w:t>
            </w:r>
            <w:r w:rsidR="00D8591B">
              <w:rPr>
                <w:rFonts w:ascii="Lato" w:eastAsia="Times New Roman" w:hAnsi="Lato" w:cs="Times New Roman"/>
                <w:color w:val="auto"/>
                <w:sz w:val="24"/>
                <w:szCs w:val="24"/>
              </w:rPr>
              <w:t xml:space="preserve">lose at Tribunal </w:t>
            </w:r>
            <w:r>
              <w:rPr>
                <w:rFonts w:ascii="Lato" w:eastAsia="Times New Roman" w:hAnsi="Lato" w:cs="Times New Roman"/>
                <w:color w:val="auto"/>
                <w:sz w:val="24"/>
                <w:szCs w:val="24"/>
              </w:rPr>
              <w:t>where there are</w:t>
            </w:r>
            <w:r w:rsidR="00C00E64">
              <w:rPr>
                <w:rFonts w:ascii="Lato" w:eastAsia="Times New Roman" w:hAnsi="Lato" w:cs="Times New Roman"/>
                <w:color w:val="auto"/>
                <w:sz w:val="24"/>
                <w:szCs w:val="24"/>
              </w:rPr>
              <w:t xml:space="preserve"> aggravating factors</w:t>
            </w:r>
            <w:r w:rsidR="00D8591B">
              <w:rPr>
                <w:rFonts w:ascii="Lato" w:eastAsia="Times New Roman" w:hAnsi="Lato" w:cs="Times New Roman"/>
                <w:color w:val="auto"/>
                <w:sz w:val="24"/>
                <w:szCs w:val="24"/>
              </w:rPr>
              <w:t>,</w:t>
            </w:r>
            <w:r w:rsidR="00C00E64">
              <w:rPr>
                <w:rFonts w:ascii="Lato" w:eastAsia="Times New Roman" w:hAnsi="Lato" w:cs="Times New Roman"/>
                <w:color w:val="auto"/>
                <w:sz w:val="24"/>
                <w:szCs w:val="24"/>
              </w:rPr>
              <w:t xml:space="preserve"> </w:t>
            </w:r>
            <w:r>
              <w:rPr>
                <w:rFonts w:ascii="Lato" w:eastAsia="Times New Roman" w:hAnsi="Lato" w:cs="Times New Roman"/>
                <w:color w:val="auto"/>
                <w:sz w:val="24"/>
                <w:szCs w:val="24"/>
              </w:rPr>
              <w:t xml:space="preserve">increased </w:t>
            </w:r>
            <w:r w:rsidR="002F7D7F">
              <w:rPr>
                <w:rFonts w:ascii="Lato" w:eastAsia="Times New Roman" w:hAnsi="Lato" w:cs="Times New Roman"/>
                <w:color w:val="auto"/>
                <w:sz w:val="24"/>
                <w:szCs w:val="24"/>
              </w:rPr>
              <w:t xml:space="preserve">in April 2020 </w:t>
            </w:r>
            <w:r>
              <w:rPr>
                <w:rFonts w:ascii="Lato" w:eastAsia="Times New Roman" w:hAnsi="Lato" w:cs="Times New Roman"/>
                <w:color w:val="auto"/>
                <w:sz w:val="24"/>
                <w:szCs w:val="24"/>
              </w:rPr>
              <w:t>from £5K to</w:t>
            </w:r>
            <w:r w:rsidR="00C00E64">
              <w:rPr>
                <w:rFonts w:ascii="Lato" w:eastAsia="Times New Roman" w:hAnsi="Lato" w:cs="Times New Roman"/>
                <w:color w:val="auto"/>
                <w:sz w:val="24"/>
                <w:szCs w:val="24"/>
              </w:rPr>
              <w:t xml:space="preserve"> £20k</w:t>
            </w:r>
            <w:r w:rsidR="001E4CEA">
              <w:rPr>
                <w:rFonts w:ascii="Lato" w:eastAsia="Times New Roman" w:hAnsi="Lato" w:cs="Times New Roman"/>
                <w:color w:val="auto"/>
                <w:sz w:val="24"/>
                <w:szCs w:val="24"/>
              </w:rPr>
              <w:t>.</w:t>
            </w:r>
          </w:p>
          <w:p w:rsidR="00C00E64" w:rsidRPr="00701A47" w:rsidRDefault="00C00E64" w:rsidP="00C00E64">
            <w:pPr>
              <w:jc w:val="both"/>
              <w:rPr>
                <w:rFonts w:ascii="Lato" w:eastAsia="Times New Roman" w:hAnsi="Lato" w:cs="Times New Roman"/>
                <w:color w:val="auto"/>
                <w:sz w:val="24"/>
                <w:szCs w:val="24"/>
              </w:rPr>
            </w:pP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Industrial Tribunal – </w:t>
            </w:r>
            <w:r w:rsidR="001E4CEA">
              <w:rPr>
                <w:rFonts w:ascii="Lato" w:eastAsia="Times New Roman" w:hAnsi="Lato" w:cs="Times New Roman"/>
                <w:color w:val="auto"/>
                <w:sz w:val="24"/>
                <w:szCs w:val="24"/>
              </w:rPr>
              <w:t>Costs, preparation time and wasted cost orders</w:t>
            </w:r>
            <w:r>
              <w:rPr>
                <w:rFonts w:ascii="Lato" w:eastAsia="Times New Roman" w:hAnsi="Lato" w:cs="Times New Roman"/>
                <w:color w:val="auto"/>
                <w:sz w:val="24"/>
                <w:szCs w:val="24"/>
              </w:rPr>
              <w:t xml:space="preserve"> (£10k max), deposit cap £500 – part of Employment Act (NI) April 2016.</w:t>
            </w:r>
          </w:p>
          <w:p w:rsidR="00C00E64" w:rsidRDefault="00C00E64" w:rsidP="00C00E64">
            <w:pPr>
              <w:jc w:val="both"/>
              <w:rPr>
                <w:rFonts w:ascii="Lato" w:eastAsia="Times New Roman" w:hAnsi="Lato" w:cs="Times New Roman"/>
                <w:color w:val="auto"/>
                <w:sz w:val="24"/>
                <w:szCs w:val="24"/>
              </w:rPr>
            </w:pP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Employment Tribunal – </w:t>
            </w:r>
            <w:r w:rsidR="001E4CEA">
              <w:rPr>
                <w:rFonts w:ascii="Lato" w:eastAsia="Times New Roman" w:hAnsi="Lato" w:cs="Times New Roman"/>
                <w:color w:val="auto"/>
                <w:sz w:val="24"/>
                <w:szCs w:val="24"/>
              </w:rPr>
              <w:t>Costs, preparation time and</w:t>
            </w:r>
            <w:r>
              <w:rPr>
                <w:rFonts w:ascii="Lato" w:eastAsia="Times New Roman" w:hAnsi="Lato" w:cs="Times New Roman"/>
                <w:color w:val="auto"/>
                <w:sz w:val="24"/>
                <w:szCs w:val="24"/>
              </w:rPr>
              <w:t xml:space="preserve"> </w:t>
            </w:r>
            <w:r w:rsidR="002552B0">
              <w:rPr>
                <w:rFonts w:ascii="Lato" w:eastAsia="Times New Roman" w:hAnsi="Lato" w:cs="Times New Roman"/>
                <w:color w:val="auto"/>
                <w:sz w:val="24"/>
                <w:szCs w:val="24"/>
              </w:rPr>
              <w:t xml:space="preserve">wasted </w:t>
            </w:r>
            <w:r>
              <w:rPr>
                <w:rFonts w:ascii="Lato" w:eastAsia="Times New Roman" w:hAnsi="Lato" w:cs="Times New Roman"/>
                <w:color w:val="auto"/>
                <w:sz w:val="24"/>
                <w:szCs w:val="24"/>
              </w:rPr>
              <w:t>costs regime (£20k max), deposit cap £1,000.</w:t>
            </w:r>
          </w:p>
          <w:p w:rsidR="00C00E64" w:rsidRDefault="00C00E64" w:rsidP="00C00E64">
            <w:pPr>
              <w:jc w:val="both"/>
              <w:rPr>
                <w:rFonts w:ascii="Lato" w:eastAsia="Times New Roman" w:hAnsi="Lato" w:cs="Times New Roman"/>
                <w:color w:val="auto"/>
                <w:sz w:val="24"/>
                <w:szCs w:val="24"/>
              </w:rPr>
            </w:pP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Tribunal effectiveness and efficiency – NI looking to mirror changes from the “Underhill Review“ and some of these are reflected in the Industrial Tribunals and Fair Employment Tribunal (Constitution and Rules of Procedure) Regulations (NI) 2020 </w:t>
            </w: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Tribunal effectiveness and efficiency – GB has already a series of reforms implemented from mid-2017 emerging from the “Underhill Review” for example, Case Management Discussions, Pre-Hearing Reviews, increases in Deposits Hearings etc. </w:t>
            </w:r>
          </w:p>
          <w:p w:rsidR="00C00E64" w:rsidRDefault="00C00E64" w:rsidP="00C00E64">
            <w:pPr>
              <w:jc w:val="both"/>
              <w:rPr>
                <w:rFonts w:ascii="Lato" w:eastAsia="Times New Roman" w:hAnsi="Lato" w:cs="Times New Roman"/>
                <w:color w:val="auto"/>
                <w:sz w:val="24"/>
                <w:szCs w:val="24"/>
              </w:rPr>
            </w:pPr>
          </w:p>
        </w:tc>
      </w:tr>
      <w:tr w:rsidR="00C00E64"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Pr="004C4EAF" w:rsidRDefault="00C00E64" w:rsidP="00C00E64">
            <w:pPr>
              <w:jc w:val="both"/>
              <w:rPr>
                <w:rFonts w:ascii="Lato" w:hAnsi="Lato"/>
                <w:color w:val="auto"/>
                <w:sz w:val="24"/>
                <w:szCs w:val="24"/>
              </w:rPr>
            </w:pPr>
            <w:r w:rsidRPr="004C4EAF">
              <w:rPr>
                <w:rFonts w:ascii="Lato" w:eastAsia="Times New Roman" w:hAnsi="Lato" w:cs="Times New Roman"/>
                <w:color w:val="auto"/>
                <w:sz w:val="24"/>
                <w:szCs w:val="24"/>
              </w:rPr>
              <w:t>The law on compromise agreements and settlement processes remains as it was</w:t>
            </w:r>
            <w:r>
              <w:rPr>
                <w:rFonts w:ascii="Lato" w:eastAsia="Times New Roman" w:hAnsi="Lato" w:cs="Times New Roman"/>
                <w:color w:val="auto"/>
                <w:sz w:val="24"/>
                <w:szCs w:val="24"/>
              </w:rPr>
              <w:t>.</w:t>
            </w:r>
          </w:p>
        </w:tc>
        <w:tc>
          <w:tcPr>
            <w:tcW w:w="5103" w:type="dxa"/>
          </w:tcPr>
          <w:p w:rsidR="00C00E64" w:rsidRDefault="00C00E64" w:rsidP="00C00E64">
            <w:pPr>
              <w:ind w:left="5"/>
              <w:jc w:val="both"/>
              <w:rPr>
                <w:rFonts w:ascii="Lato" w:eastAsia="Times New Roman" w:hAnsi="Lato" w:cs="Times New Roman"/>
                <w:color w:val="auto"/>
                <w:sz w:val="24"/>
                <w:szCs w:val="24"/>
              </w:rPr>
            </w:pPr>
          </w:p>
          <w:p w:rsidR="00C00E64" w:rsidRDefault="00C00E64" w:rsidP="00C00E64">
            <w:pPr>
              <w:ind w:left="5"/>
              <w:jc w:val="both"/>
              <w:rPr>
                <w:rFonts w:ascii="Lato" w:eastAsia="Times New Roman" w:hAnsi="Lato" w:cs="Times New Roman"/>
                <w:color w:val="auto"/>
                <w:sz w:val="24"/>
                <w:szCs w:val="24"/>
              </w:rPr>
            </w:pPr>
            <w:r w:rsidRPr="004C4EAF">
              <w:rPr>
                <w:rFonts w:ascii="Lato" w:eastAsia="Times New Roman" w:hAnsi="Lato" w:cs="Times New Roman"/>
                <w:color w:val="auto"/>
                <w:sz w:val="24"/>
                <w:szCs w:val="24"/>
              </w:rPr>
              <w:t>Relatively recent reforms in relation to “settlement” agreements and protected conversations which now operate in GB</w:t>
            </w:r>
            <w:r>
              <w:rPr>
                <w:rFonts w:ascii="Lato" w:eastAsia="Times New Roman" w:hAnsi="Lato" w:cs="Times New Roman"/>
                <w:color w:val="auto"/>
                <w:sz w:val="24"/>
                <w:szCs w:val="24"/>
              </w:rPr>
              <w:t>.</w:t>
            </w:r>
            <w:r w:rsidRPr="004C4EAF">
              <w:rPr>
                <w:rFonts w:ascii="Lato" w:eastAsia="Times New Roman" w:hAnsi="Lato" w:cs="Times New Roman"/>
                <w:color w:val="auto"/>
                <w:sz w:val="24"/>
                <w:szCs w:val="24"/>
              </w:rPr>
              <w:t xml:space="preserve"> </w:t>
            </w:r>
          </w:p>
          <w:p w:rsidR="00C00E64" w:rsidRPr="004C4EAF" w:rsidRDefault="00C00E64" w:rsidP="00C00E64">
            <w:pPr>
              <w:ind w:left="5"/>
              <w:jc w:val="both"/>
              <w:rPr>
                <w:rFonts w:ascii="Lato" w:hAnsi="Lato"/>
                <w:color w:val="FFFFFF" w:themeColor="background1"/>
                <w:sz w:val="24"/>
                <w:szCs w:val="24"/>
              </w:rPr>
            </w:pPr>
          </w:p>
        </w:tc>
      </w:tr>
      <w:tr w:rsidR="00C00E64" w:rsidRPr="00DD2728"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Inadmissible negotiations and settlement agreements – no policy decision yet.</w:t>
            </w: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Not part of the Employment Act (NI) 2016</w:t>
            </w: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Ability to have protected conversations in pre-termination negotiations and settlement agreements (unfair dismissal context).  Effectively, allows anything that is said between the employer and employee in that particular unfair dismissal context to be privileged, to be protected and to be inadmissible in tribunals as evidence because it is a protected conversation. </w:t>
            </w: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 </w:t>
            </w:r>
          </w:p>
        </w:tc>
      </w:tr>
      <w:tr w:rsidR="00C00E64" w:rsidRPr="00DD2728"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Employee-shareholders were not introduced in NI.</w:t>
            </w:r>
          </w:p>
          <w:p w:rsidR="00C00E64" w:rsidRDefault="00C00E64" w:rsidP="00C00E64">
            <w:pPr>
              <w:jc w:val="both"/>
              <w:rPr>
                <w:rFonts w:ascii="Lato" w:eastAsia="Times New Roman" w:hAnsi="Lato" w:cs="Times New Roman"/>
                <w:color w:val="auto"/>
                <w:sz w:val="24"/>
                <w:szCs w:val="24"/>
              </w:rPr>
            </w:pPr>
          </w:p>
          <w:p w:rsidR="00C00E64" w:rsidRPr="00701A47" w:rsidRDefault="00C00E64" w:rsidP="00C00E64">
            <w:pPr>
              <w:jc w:val="both"/>
              <w:rPr>
                <w:rFonts w:ascii="Lato" w:hAnsi="Lato"/>
                <w:color w:val="auto"/>
                <w:sz w:val="24"/>
                <w:szCs w:val="24"/>
              </w:rPr>
            </w:pP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Style w:val="Hyperlink"/>
                <w:rFonts w:ascii="Lato" w:eastAsia="Times New Roman" w:hAnsi="Lato" w:cs="Times New Roman"/>
                <w:sz w:val="24"/>
                <w:szCs w:val="24"/>
              </w:rPr>
            </w:pPr>
            <w:r>
              <w:rPr>
                <w:rFonts w:ascii="Lato" w:eastAsia="Times New Roman" w:hAnsi="Lato" w:cs="Times New Roman"/>
                <w:color w:val="auto"/>
                <w:sz w:val="24"/>
                <w:szCs w:val="24"/>
              </w:rPr>
              <w:t xml:space="preserve">Employee-shareholders passed April 2013.  More information can be found: </w:t>
            </w:r>
            <w:hyperlink r:id="rId5" w:history="1">
              <w:r w:rsidRPr="0021006B">
                <w:rPr>
                  <w:rStyle w:val="Hyperlink"/>
                  <w:rFonts w:ascii="Lato" w:eastAsia="Times New Roman" w:hAnsi="Lato" w:cs="Times New Roman"/>
                  <w:sz w:val="24"/>
                  <w:szCs w:val="24"/>
                </w:rPr>
                <w:t>https://www.gov.uk/guidance/employee-shareholders</w:t>
              </w:r>
            </w:hyperlink>
          </w:p>
          <w:p w:rsidR="00C00E64" w:rsidRPr="00701A47" w:rsidRDefault="00C00E64" w:rsidP="00C00E64">
            <w:pPr>
              <w:jc w:val="both"/>
              <w:rPr>
                <w:rFonts w:ascii="Lato" w:hAnsi="Lato"/>
                <w:sz w:val="24"/>
                <w:szCs w:val="24"/>
              </w:rPr>
            </w:pPr>
          </w:p>
        </w:tc>
      </w:tr>
      <w:tr w:rsidR="00C00E64" w:rsidRPr="00DD2728"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‘Better Regulation’ - Only two pieces of legislation selected and examined as part of the ‘Red Tape Challenge’. </w:t>
            </w:r>
          </w:p>
        </w:tc>
        <w:tc>
          <w:tcPr>
            <w:tcW w:w="5103"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Process known as the </w:t>
            </w:r>
            <w:r w:rsidRPr="0091417D">
              <w:rPr>
                <w:rFonts w:ascii="Lato" w:eastAsia="Times New Roman" w:hAnsi="Lato" w:cs="Times New Roman"/>
                <w:color w:val="auto"/>
                <w:sz w:val="24"/>
                <w:szCs w:val="24"/>
              </w:rPr>
              <w:t>‘Red Tape Challenge’</w:t>
            </w:r>
            <w:r>
              <w:rPr>
                <w:rFonts w:ascii="Lato" w:eastAsia="Times New Roman" w:hAnsi="Lato" w:cs="Times New Roman"/>
                <w:b/>
                <w:color w:val="auto"/>
                <w:sz w:val="24"/>
                <w:szCs w:val="24"/>
              </w:rPr>
              <w:t xml:space="preserve"> </w:t>
            </w:r>
            <w:r w:rsidRPr="00BC23F5">
              <w:rPr>
                <w:rFonts w:ascii="Lato" w:eastAsia="Times New Roman" w:hAnsi="Lato" w:cs="Times New Roman"/>
                <w:color w:val="auto"/>
                <w:sz w:val="24"/>
                <w:szCs w:val="24"/>
              </w:rPr>
              <w:t>-</w:t>
            </w:r>
            <w:r>
              <w:rPr>
                <w:rFonts w:ascii="Lato" w:eastAsia="Times New Roman" w:hAnsi="Lato" w:cs="Times New Roman"/>
                <w:color w:val="auto"/>
                <w:sz w:val="24"/>
                <w:szCs w:val="24"/>
              </w:rPr>
              <w:t xml:space="preserve"> 120 Regulations set aside to be examined to see where bureaucracy can be minimised in employment law context.</w:t>
            </w:r>
          </w:p>
          <w:p w:rsidR="00C00E64" w:rsidRDefault="00C00E64" w:rsidP="00C00E64">
            <w:pPr>
              <w:jc w:val="both"/>
              <w:rPr>
                <w:rFonts w:ascii="Lato" w:eastAsia="Times New Roman" w:hAnsi="Lato" w:cs="Times New Roman"/>
                <w:color w:val="auto"/>
                <w:sz w:val="24"/>
                <w:szCs w:val="24"/>
              </w:rPr>
            </w:pPr>
          </w:p>
        </w:tc>
      </w:tr>
      <w:tr w:rsidR="00C00E64" w:rsidRPr="00DD2728" w:rsidTr="004232E7">
        <w:tc>
          <w:tcPr>
            <w:tcW w:w="4957" w:type="dxa"/>
          </w:tcPr>
          <w:p w:rsidR="00C00E64" w:rsidRDefault="00C00E64"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Desk-topping simple employment disputes – </w:t>
            </w:r>
            <w:r w:rsidRPr="009C0197">
              <w:rPr>
                <w:rFonts w:ascii="Lato" w:eastAsia="Times New Roman" w:hAnsi="Lato" w:cs="Times New Roman"/>
                <w:b/>
                <w:color w:val="auto"/>
                <w:sz w:val="24"/>
                <w:szCs w:val="24"/>
              </w:rPr>
              <w:t xml:space="preserve">not </w:t>
            </w:r>
            <w:r>
              <w:rPr>
                <w:rFonts w:ascii="Lato" w:eastAsia="Times New Roman" w:hAnsi="Lato" w:cs="Times New Roman"/>
                <w:color w:val="auto"/>
                <w:sz w:val="24"/>
                <w:szCs w:val="24"/>
              </w:rPr>
              <w:t>under discussion.</w:t>
            </w:r>
          </w:p>
        </w:tc>
        <w:tc>
          <w:tcPr>
            <w:tcW w:w="5103" w:type="dxa"/>
          </w:tcPr>
          <w:p w:rsidR="00C00E64" w:rsidRDefault="00C00E64" w:rsidP="00C00E64">
            <w:pPr>
              <w:jc w:val="both"/>
              <w:rPr>
                <w:rFonts w:ascii="Lato" w:eastAsia="Times New Roman" w:hAnsi="Lato" w:cs="Times New Roman"/>
                <w:color w:val="auto"/>
                <w:sz w:val="24"/>
                <w:szCs w:val="24"/>
              </w:rPr>
            </w:pPr>
          </w:p>
          <w:p w:rsidR="00F93A5C" w:rsidRDefault="00C00E64" w:rsidP="002B20AE">
            <w:pPr>
              <w:ind w:right="-113"/>
              <w:jc w:val="both"/>
              <w:rPr>
                <w:rFonts w:ascii="Lato" w:eastAsia="Times New Roman" w:hAnsi="Lato" w:cs="Times New Roman"/>
                <w:color w:val="auto"/>
                <w:sz w:val="24"/>
                <w:szCs w:val="24"/>
              </w:rPr>
            </w:pPr>
            <w:r>
              <w:rPr>
                <w:rFonts w:ascii="Lato" w:eastAsia="Times New Roman" w:hAnsi="Lato" w:cs="Times New Roman"/>
                <w:color w:val="auto"/>
                <w:sz w:val="24"/>
                <w:szCs w:val="24"/>
              </w:rPr>
              <w:t>Desk-topping simple employment disputes by legal officers – planned but currently ‘on hold’.</w:t>
            </w:r>
            <w:bookmarkStart w:id="0" w:name="_GoBack"/>
            <w:bookmarkEnd w:id="0"/>
          </w:p>
        </w:tc>
      </w:tr>
      <w:tr w:rsidR="00C00E64" w:rsidRPr="00DD2728" w:rsidTr="004232E7">
        <w:tc>
          <w:tcPr>
            <w:tcW w:w="4957" w:type="dxa"/>
          </w:tcPr>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lastRenderedPageBreak/>
              <w:t xml:space="preserve">Regional mediation pilot scheme for SME’s – </w:t>
            </w:r>
            <w:r w:rsidRPr="00FD760A">
              <w:rPr>
                <w:rFonts w:ascii="Lato" w:eastAsia="Times New Roman" w:hAnsi="Lato" w:cs="Times New Roman"/>
                <w:b/>
                <w:color w:val="auto"/>
                <w:sz w:val="24"/>
                <w:szCs w:val="24"/>
              </w:rPr>
              <w:t>not</w:t>
            </w:r>
            <w:r>
              <w:rPr>
                <w:rFonts w:ascii="Lato" w:eastAsia="Times New Roman" w:hAnsi="Lato" w:cs="Times New Roman"/>
                <w:color w:val="auto"/>
                <w:sz w:val="24"/>
                <w:szCs w:val="24"/>
              </w:rPr>
              <w:t xml:space="preserve"> in operation.  May be examined in 2021. </w:t>
            </w:r>
          </w:p>
        </w:tc>
        <w:tc>
          <w:tcPr>
            <w:tcW w:w="5103" w:type="dxa"/>
          </w:tcPr>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Regional mediation pilot scheme for SME’s – ran until December 2013 and other pilots ran throughout 2014.</w:t>
            </w:r>
          </w:p>
          <w:p w:rsidR="00F93A5C" w:rsidRDefault="00F93A5C" w:rsidP="00C00E64">
            <w:pPr>
              <w:jc w:val="both"/>
              <w:rPr>
                <w:rFonts w:ascii="Lato" w:eastAsia="Times New Roman" w:hAnsi="Lato" w:cs="Times New Roman"/>
                <w:color w:val="auto"/>
                <w:sz w:val="24"/>
                <w:szCs w:val="24"/>
              </w:rPr>
            </w:pPr>
          </w:p>
        </w:tc>
      </w:tr>
      <w:tr w:rsidR="00C00E64" w:rsidRPr="00DD2728" w:rsidTr="004232E7">
        <w:tc>
          <w:tcPr>
            <w:tcW w:w="4957"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b/>
                <w:color w:val="auto"/>
                <w:sz w:val="24"/>
                <w:szCs w:val="24"/>
              </w:rPr>
            </w:pPr>
            <w:r>
              <w:rPr>
                <w:rFonts w:ascii="Lato" w:eastAsia="Times New Roman" w:hAnsi="Lato" w:cs="Times New Roman"/>
                <w:color w:val="auto"/>
                <w:sz w:val="24"/>
                <w:szCs w:val="24"/>
              </w:rPr>
              <w:t xml:space="preserve">Neutral Assessment </w:t>
            </w:r>
            <w:r w:rsidRPr="00763AE4">
              <w:rPr>
                <w:rFonts w:ascii="Lato" w:eastAsia="Times New Roman" w:hAnsi="Lato" w:cs="Times New Roman"/>
                <w:b/>
                <w:color w:val="auto"/>
                <w:sz w:val="24"/>
                <w:szCs w:val="24"/>
              </w:rPr>
              <w:t>may</w:t>
            </w:r>
            <w:r>
              <w:rPr>
                <w:rFonts w:ascii="Lato" w:eastAsia="Times New Roman" w:hAnsi="Lato" w:cs="Times New Roman"/>
                <w:b/>
                <w:color w:val="auto"/>
                <w:sz w:val="24"/>
                <w:szCs w:val="24"/>
              </w:rPr>
              <w:t xml:space="preserve"> </w:t>
            </w:r>
            <w:r>
              <w:rPr>
                <w:rFonts w:ascii="Lato" w:eastAsia="Times New Roman" w:hAnsi="Lato" w:cs="Times New Roman"/>
                <w:color w:val="auto"/>
                <w:sz w:val="24"/>
                <w:szCs w:val="24"/>
              </w:rPr>
              <w:t>be developed – part of Alternative Dispute Resolution menu – Employment Act 2016 (Power to Labour Relations Agency).</w:t>
            </w:r>
            <w:r>
              <w:rPr>
                <w:rFonts w:ascii="Lato" w:eastAsia="Times New Roman" w:hAnsi="Lato" w:cs="Times New Roman"/>
                <w:b/>
                <w:color w:val="auto"/>
                <w:sz w:val="24"/>
                <w:szCs w:val="24"/>
              </w:rPr>
              <w:t xml:space="preserve"> </w:t>
            </w:r>
          </w:p>
          <w:p w:rsidR="00E62A96" w:rsidRPr="00763AE4" w:rsidRDefault="00E62A96" w:rsidP="00C00E64">
            <w:pPr>
              <w:jc w:val="both"/>
              <w:rPr>
                <w:rFonts w:ascii="Lato" w:eastAsia="Times New Roman" w:hAnsi="Lato" w:cs="Times New Roman"/>
                <w:color w:val="auto"/>
                <w:sz w:val="24"/>
                <w:szCs w:val="24"/>
              </w:rPr>
            </w:pPr>
          </w:p>
        </w:tc>
        <w:tc>
          <w:tcPr>
            <w:tcW w:w="5103"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Neutral Assessment is </w:t>
            </w:r>
            <w:r w:rsidRPr="00763AE4">
              <w:rPr>
                <w:rFonts w:ascii="Lato" w:eastAsia="Times New Roman" w:hAnsi="Lato" w:cs="Times New Roman"/>
                <w:b/>
                <w:color w:val="auto"/>
                <w:sz w:val="24"/>
                <w:szCs w:val="24"/>
              </w:rPr>
              <w:t>not</w:t>
            </w:r>
            <w:r>
              <w:rPr>
                <w:rFonts w:ascii="Lato" w:eastAsia="Times New Roman" w:hAnsi="Lato" w:cs="Times New Roman"/>
                <w:color w:val="auto"/>
                <w:sz w:val="24"/>
                <w:szCs w:val="24"/>
              </w:rPr>
              <w:t xml:space="preserve"> being developed as part of the Alternative Dispute Resolution menu.</w:t>
            </w:r>
          </w:p>
        </w:tc>
      </w:tr>
      <w:tr w:rsidR="00C00E64" w:rsidRPr="00DD2728" w:rsidTr="004232E7">
        <w:tc>
          <w:tcPr>
            <w:tcW w:w="4957"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Continue to operate in NI.</w:t>
            </w:r>
          </w:p>
        </w:tc>
        <w:tc>
          <w:tcPr>
            <w:tcW w:w="5103"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The so-called “Swedish Derogation” Agency workers loop hole abolished from 6</w:t>
            </w:r>
            <w:r w:rsidRPr="003A0DCB">
              <w:rPr>
                <w:rFonts w:ascii="Lato" w:eastAsia="Times New Roman" w:hAnsi="Lato" w:cs="Times New Roman"/>
                <w:color w:val="auto"/>
                <w:sz w:val="24"/>
                <w:szCs w:val="24"/>
                <w:vertAlign w:val="superscript"/>
              </w:rPr>
              <w:t>th</w:t>
            </w:r>
            <w:r>
              <w:rPr>
                <w:rFonts w:ascii="Lato" w:eastAsia="Times New Roman" w:hAnsi="Lato" w:cs="Times New Roman"/>
                <w:color w:val="auto"/>
                <w:sz w:val="24"/>
                <w:szCs w:val="24"/>
              </w:rPr>
              <w:t xml:space="preserve"> April 2020.</w:t>
            </w:r>
          </w:p>
          <w:p w:rsidR="00E62A96" w:rsidRDefault="00E62A96" w:rsidP="00C00E64">
            <w:pPr>
              <w:jc w:val="both"/>
              <w:rPr>
                <w:rFonts w:ascii="Lato" w:eastAsia="Times New Roman" w:hAnsi="Lato" w:cs="Times New Roman"/>
                <w:color w:val="auto"/>
                <w:sz w:val="24"/>
                <w:szCs w:val="24"/>
              </w:rPr>
            </w:pPr>
          </w:p>
        </w:tc>
      </w:tr>
      <w:tr w:rsidR="00C00E64" w:rsidRPr="00DD2728" w:rsidTr="004232E7">
        <w:tc>
          <w:tcPr>
            <w:tcW w:w="4957"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Does </w:t>
            </w:r>
            <w:r w:rsidRPr="003A0DCB">
              <w:rPr>
                <w:rFonts w:ascii="Lato" w:eastAsia="Times New Roman" w:hAnsi="Lato" w:cs="Times New Roman"/>
                <w:b/>
                <w:color w:val="auto"/>
                <w:sz w:val="24"/>
                <w:szCs w:val="24"/>
              </w:rPr>
              <w:t>not</w:t>
            </w:r>
            <w:r>
              <w:rPr>
                <w:rFonts w:ascii="Lato" w:eastAsia="Times New Roman" w:hAnsi="Lato" w:cs="Times New Roman"/>
                <w:color w:val="auto"/>
                <w:sz w:val="24"/>
                <w:szCs w:val="24"/>
              </w:rPr>
              <w:t xml:space="preserve"> apply in NI. </w:t>
            </w:r>
          </w:p>
        </w:tc>
        <w:tc>
          <w:tcPr>
            <w:tcW w:w="5103"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Holiday pay calculation reference period for holidays extends from 12 weeks to 52 weeks to smooth out peaks and troughs in bonuses/overtime – 6</w:t>
            </w:r>
            <w:r w:rsidRPr="003A0DCB">
              <w:rPr>
                <w:rFonts w:ascii="Lato" w:eastAsia="Times New Roman" w:hAnsi="Lato" w:cs="Times New Roman"/>
                <w:color w:val="auto"/>
                <w:sz w:val="24"/>
                <w:szCs w:val="24"/>
                <w:vertAlign w:val="superscript"/>
              </w:rPr>
              <w:t>th</w:t>
            </w:r>
            <w:r>
              <w:rPr>
                <w:rFonts w:ascii="Lato" w:eastAsia="Times New Roman" w:hAnsi="Lato" w:cs="Times New Roman"/>
                <w:color w:val="auto"/>
                <w:sz w:val="24"/>
                <w:szCs w:val="24"/>
              </w:rPr>
              <w:t xml:space="preserve"> April 2020.</w:t>
            </w:r>
          </w:p>
          <w:p w:rsidR="00E62A96" w:rsidRDefault="00E62A96" w:rsidP="00C00E64">
            <w:pPr>
              <w:jc w:val="both"/>
              <w:rPr>
                <w:rFonts w:ascii="Lato" w:eastAsia="Times New Roman" w:hAnsi="Lato" w:cs="Times New Roman"/>
                <w:color w:val="auto"/>
                <w:sz w:val="24"/>
                <w:szCs w:val="24"/>
              </w:rPr>
            </w:pPr>
          </w:p>
        </w:tc>
      </w:tr>
      <w:tr w:rsidR="00C00E64" w:rsidRPr="00DD2728" w:rsidTr="004232E7">
        <w:tc>
          <w:tcPr>
            <w:tcW w:w="4957" w:type="dxa"/>
          </w:tcPr>
          <w:p w:rsidR="00E62A96" w:rsidRDefault="00E62A96" w:rsidP="00C00E64">
            <w:pPr>
              <w:jc w:val="both"/>
              <w:rPr>
                <w:rFonts w:ascii="Lato" w:eastAsia="Times New Roman" w:hAnsi="Lato" w:cs="Times New Roman"/>
                <w:b/>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b/>
                <w:color w:val="auto"/>
                <w:sz w:val="24"/>
                <w:szCs w:val="24"/>
              </w:rPr>
              <w:t xml:space="preserve">Not </w:t>
            </w:r>
            <w:r w:rsidRPr="0002075B">
              <w:rPr>
                <w:rFonts w:ascii="Lato" w:eastAsia="Times New Roman" w:hAnsi="Lato" w:cs="Times New Roman"/>
                <w:color w:val="auto"/>
                <w:sz w:val="24"/>
                <w:szCs w:val="24"/>
              </w:rPr>
              <w:t>operational</w:t>
            </w:r>
            <w:r>
              <w:rPr>
                <w:rFonts w:ascii="Lato" w:eastAsia="Times New Roman" w:hAnsi="Lato" w:cs="Times New Roman"/>
                <w:color w:val="auto"/>
                <w:sz w:val="24"/>
                <w:szCs w:val="24"/>
              </w:rPr>
              <w:t xml:space="preserve"> in NI.</w:t>
            </w:r>
          </w:p>
        </w:tc>
        <w:tc>
          <w:tcPr>
            <w:tcW w:w="5103"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 xml:space="preserve">Right for </w:t>
            </w:r>
            <w:r w:rsidRPr="0002075B">
              <w:rPr>
                <w:rFonts w:ascii="Lato" w:eastAsia="Times New Roman" w:hAnsi="Lato" w:cs="Times New Roman"/>
                <w:b/>
                <w:color w:val="auto"/>
                <w:sz w:val="24"/>
                <w:szCs w:val="24"/>
              </w:rPr>
              <w:t>all workers</w:t>
            </w:r>
            <w:r>
              <w:rPr>
                <w:rFonts w:ascii="Lato" w:eastAsia="Times New Roman" w:hAnsi="Lato" w:cs="Times New Roman"/>
                <w:color w:val="auto"/>
                <w:sz w:val="24"/>
                <w:szCs w:val="24"/>
              </w:rPr>
              <w:t xml:space="preserve"> and </w:t>
            </w:r>
            <w:r w:rsidRPr="0002075B">
              <w:rPr>
                <w:rFonts w:ascii="Lato" w:eastAsia="Times New Roman" w:hAnsi="Lato" w:cs="Times New Roman"/>
                <w:b/>
                <w:color w:val="auto"/>
                <w:sz w:val="24"/>
                <w:szCs w:val="24"/>
              </w:rPr>
              <w:t>employees</w:t>
            </w:r>
            <w:r w:rsidR="00F93A5C">
              <w:rPr>
                <w:rFonts w:ascii="Lato" w:eastAsia="Times New Roman" w:hAnsi="Lato" w:cs="Times New Roman"/>
                <w:color w:val="auto"/>
                <w:sz w:val="24"/>
                <w:szCs w:val="24"/>
              </w:rPr>
              <w:t xml:space="preserve"> to receive Statement o</w:t>
            </w:r>
            <w:r>
              <w:rPr>
                <w:rFonts w:ascii="Lato" w:eastAsia="Times New Roman" w:hAnsi="Lato" w:cs="Times New Roman"/>
                <w:color w:val="auto"/>
                <w:sz w:val="24"/>
                <w:szCs w:val="24"/>
              </w:rPr>
              <w:t>f Written Particulars from Day One – 6</w:t>
            </w:r>
            <w:r w:rsidRPr="0002075B">
              <w:rPr>
                <w:rFonts w:ascii="Lato" w:eastAsia="Times New Roman" w:hAnsi="Lato" w:cs="Times New Roman"/>
                <w:color w:val="auto"/>
                <w:sz w:val="24"/>
                <w:szCs w:val="24"/>
                <w:vertAlign w:val="superscript"/>
              </w:rPr>
              <w:t>th</w:t>
            </w:r>
            <w:r>
              <w:rPr>
                <w:rFonts w:ascii="Lato" w:eastAsia="Times New Roman" w:hAnsi="Lato" w:cs="Times New Roman"/>
                <w:color w:val="auto"/>
                <w:sz w:val="24"/>
                <w:szCs w:val="24"/>
              </w:rPr>
              <w:t xml:space="preserve"> April 2020.</w:t>
            </w:r>
          </w:p>
          <w:p w:rsidR="00E62A96" w:rsidRDefault="00E62A96" w:rsidP="00C00E64">
            <w:pPr>
              <w:jc w:val="both"/>
              <w:rPr>
                <w:rFonts w:ascii="Lato" w:eastAsia="Times New Roman" w:hAnsi="Lato" w:cs="Times New Roman"/>
                <w:color w:val="auto"/>
                <w:sz w:val="24"/>
                <w:szCs w:val="24"/>
              </w:rPr>
            </w:pPr>
          </w:p>
        </w:tc>
      </w:tr>
      <w:tr w:rsidR="00C00E64" w:rsidRPr="00DD2728" w:rsidTr="004232E7">
        <w:tc>
          <w:tcPr>
            <w:tcW w:w="4957"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Plans to replicate in NI.</w:t>
            </w:r>
          </w:p>
        </w:tc>
        <w:tc>
          <w:tcPr>
            <w:tcW w:w="5103" w:type="dxa"/>
          </w:tcPr>
          <w:p w:rsidR="00E62A96" w:rsidRDefault="00E62A96" w:rsidP="00C00E64">
            <w:pPr>
              <w:jc w:val="both"/>
              <w:rPr>
                <w:rFonts w:ascii="Lato" w:eastAsia="Times New Roman" w:hAnsi="Lato" w:cs="Times New Roman"/>
                <w:color w:val="auto"/>
                <w:sz w:val="24"/>
                <w:szCs w:val="24"/>
              </w:rPr>
            </w:pPr>
          </w:p>
          <w:p w:rsidR="00C00E64" w:rsidRDefault="00C00E64" w:rsidP="00C00E64">
            <w:pPr>
              <w:jc w:val="both"/>
              <w:rPr>
                <w:rFonts w:ascii="Lato" w:eastAsia="Times New Roman" w:hAnsi="Lato" w:cs="Times New Roman"/>
                <w:color w:val="auto"/>
                <w:sz w:val="24"/>
                <w:szCs w:val="24"/>
              </w:rPr>
            </w:pPr>
            <w:r>
              <w:rPr>
                <w:rFonts w:ascii="Lato" w:eastAsia="Times New Roman" w:hAnsi="Lato" w:cs="Times New Roman"/>
                <w:color w:val="auto"/>
                <w:sz w:val="24"/>
                <w:szCs w:val="24"/>
              </w:rPr>
              <w:t>Implementation of Statutory Parental Bereavement Leave – late March 2020 with operational date of early April 2020.</w:t>
            </w:r>
          </w:p>
          <w:p w:rsidR="00E62A96" w:rsidRDefault="00E62A96" w:rsidP="00C00E64">
            <w:pPr>
              <w:jc w:val="both"/>
              <w:rPr>
                <w:rFonts w:ascii="Lato" w:eastAsia="Times New Roman" w:hAnsi="Lato" w:cs="Times New Roman"/>
                <w:color w:val="auto"/>
                <w:sz w:val="24"/>
                <w:szCs w:val="24"/>
              </w:rPr>
            </w:pPr>
          </w:p>
        </w:tc>
      </w:tr>
    </w:tbl>
    <w:p w:rsidR="00E44E63" w:rsidRPr="00DD2728" w:rsidRDefault="00E44E63">
      <w:pPr>
        <w:spacing w:after="0"/>
        <w:jc w:val="both"/>
        <w:rPr>
          <w:rFonts w:ascii="Lato" w:hAnsi="Lato"/>
          <w:color w:val="auto"/>
          <w:sz w:val="24"/>
          <w:szCs w:val="24"/>
        </w:rPr>
      </w:pPr>
    </w:p>
    <w:sectPr w:rsidR="00E44E63" w:rsidRPr="00DD2728" w:rsidSect="00BF51AB">
      <w:pgSz w:w="11906" w:h="16838"/>
      <w:pgMar w:top="964" w:right="941" w:bottom="964" w:left="94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BB"/>
    <w:rsid w:val="0002075B"/>
    <w:rsid w:val="000B6B71"/>
    <w:rsid w:val="00137E1D"/>
    <w:rsid w:val="0015743E"/>
    <w:rsid w:val="00181433"/>
    <w:rsid w:val="001E4CEA"/>
    <w:rsid w:val="002055CA"/>
    <w:rsid w:val="00235F29"/>
    <w:rsid w:val="002552B0"/>
    <w:rsid w:val="002740A4"/>
    <w:rsid w:val="002B20AE"/>
    <w:rsid w:val="002E247A"/>
    <w:rsid w:val="002F7D7F"/>
    <w:rsid w:val="00321F1A"/>
    <w:rsid w:val="00397FD0"/>
    <w:rsid w:val="003A0DCB"/>
    <w:rsid w:val="004232E7"/>
    <w:rsid w:val="0042599D"/>
    <w:rsid w:val="00475F43"/>
    <w:rsid w:val="0048626B"/>
    <w:rsid w:val="004C4EAF"/>
    <w:rsid w:val="00542267"/>
    <w:rsid w:val="00555D99"/>
    <w:rsid w:val="0057646B"/>
    <w:rsid w:val="005A45F8"/>
    <w:rsid w:val="005D7BF1"/>
    <w:rsid w:val="00625D54"/>
    <w:rsid w:val="0063486F"/>
    <w:rsid w:val="00646E3C"/>
    <w:rsid w:val="0064738E"/>
    <w:rsid w:val="00672A29"/>
    <w:rsid w:val="006C4B21"/>
    <w:rsid w:val="006D5307"/>
    <w:rsid w:val="006F517E"/>
    <w:rsid w:val="00700DDD"/>
    <w:rsid w:val="00701A47"/>
    <w:rsid w:val="00726953"/>
    <w:rsid w:val="00742BA1"/>
    <w:rsid w:val="007518F3"/>
    <w:rsid w:val="00756B1E"/>
    <w:rsid w:val="00763AE4"/>
    <w:rsid w:val="007756F5"/>
    <w:rsid w:val="00782E88"/>
    <w:rsid w:val="00783DF0"/>
    <w:rsid w:val="00795DBA"/>
    <w:rsid w:val="00797A50"/>
    <w:rsid w:val="007D1017"/>
    <w:rsid w:val="00804C6A"/>
    <w:rsid w:val="00817B82"/>
    <w:rsid w:val="008505DF"/>
    <w:rsid w:val="0086535B"/>
    <w:rsid w:val="0088788E"/>
    <w:rsid w:val="0089196A"/>
    <w:rsid w:val="008D5864"/>
    <w:rsid w:val="008E22BD"/>
    <w:rsid w:val="0091417D"/>
    <w:rsid w:val="00980A9B"/>
    <w:rsid w:val="009C0197"/>
    <w:rsid w:val="009D2B90"/>
    <w:rsid w:val="00A13305"/>
    <w:rsid w:val="00A143B0"/>
    <w:rsid w:val="00AD4860"/>
    <w:rsid w:val="00AF511E"/>
    <w:rsid w:val="00B05D17"/>
    <w:rsid w:val="00B06468"/>
    <w:rsid w:val="00B94351"/>
    <w:rsid w:val="00BA3781"/>
    <w:rsid w:val="00BC1214"/>
    <w:rsid w:val="00BC23F5"/>
    <w:rsid w:val="00BD7B76"/>
    <w:rsid w:val="00BF51AB"/>
    <w:rsid w:val="00C00E64"/>
    <w:rsid w:val="00C656BB"/>
    <w:rsid w:val="00C92BFE"/>
    <w:rsid w:val="00CC7A9E"/>
    <w:rsid w:val="00D250C1"/>
    <w:rsid w:val="00D45150"/>
    <w:rsid w:val="00D8591B"/>
    <w:rsid w:val="00DD2728"/>
    <w:rsid w:val="00E44E63"/>
    <w:rsid w:val="00E62A96"/>
    <w:rsid w:val="00E74C41"/>
    <w:rsid w:val="00EB7A22"/>
    <w:rsid w:val="00F11B90"/>
    <w:rsid w:val="00F7465B"/>
    <w:rsid w:val="00F93A5C"/>
    <w:rsid w:val="00FD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00DB"/>
  <w15:docId w15:val="{F08E750D-3DE2-4DA9-9EA4-37B169B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4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employee-sharehold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Wallace</dc:creator>
  <cp:keywords/>
  <cp:lastModifiedBy>Helen Smyth</cp:lastModifiedBy>
  <cp:revision>65</cp:revision>
  <dcterms:created xsi:type="dcterms:W3CDTF">2020-04-17T11:08:00Z</dcterms:created>
  <dcterms:modified xsi:type="dcterms:W3CDTF">2020-05-14T21:51:00Z</dcterms:modified>
</cp:coreProperties>
</file>