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02" w:rsidRPr="002425BE" w:rsidRDefault="00C54916" w:rsidP="002425BE">
      <w:pPr>
        <w:spacing w:line="264" w:lineRule="auto"/>
        <w:ind w:right="-567"/>
        <w:rPr>
          <w:rFonts w:ascii="Arial" w:hAnsi="Arial" w:cs="Arial"/>
          <w:b/>
          <w:sz w:val="24"/>
          <w:szCs w:val="24"/>
        </w:rPr>
      </w:pPr>
      <w:bookmarkStart w:id="0" w:name="_GoBack"/>
      <w:bookmarkEnd w:id="0"/>
      <w:r w:rsidRPr="002425BE">
        <w:rPr>
          <w:rFonts w:ascii="Arial" w:hAnsi="Arial" w:cs="Arial"/>
          <w:b/>
          <w:sz w:val="24"/>
          <w:szCs w:val="24"/>
        </w:rPr>
        <w:t>Minutes of the Audit and Risk Assurance Committee meeting</w:t>
      </w:r>
      <w:r w:rsidRPr="002425BE">
        <w:rPr>
          <w:rFonts w:ascii="Arial" w:hAnsi="Arial" w:cs="Arial"/>
          <w:sz w:val="24"/>
          <w:szCs w:val="24"/>
        </w:rPr>
        <w:t xml:space="preserve"> </w:t>
      </w:r>
      <w:r w:rsidRPr="002425BE">
        <w:rPr>
          <w:rFonts w:ascii="Arial" w:hAnsi="Arial" w:cs="Arial"/>
          <w:b/>
          <w:sz w:val="24"/>
          <w:szCs w:val="24"/>
        </w:rPr>
        <w:t xml:space="preserve">held on </w:t>
      </w:r>
      <w:r w:rsidR="005808E2" w:rsidRPr="002425BE">
        <w:rPr>
          <w:rFonts w:ascii="Arial" w:hAnsi="Arial" w:cs="Arial"/>
          <w:b/>
          <w:sz w:val="24"/>
          <w:szCs w:val="24"/>
        </w:rPr>
        <w:t xml:space="preserve">Tuesday 12 June 2018 </w:t>
      </w:r>
      <w:r w:rsidR="00082857" w:rsidRPr="002425BE">
        <w:rPr>
          <w:rFonts w:ascii="Arial" w:hAnsi="Arial" w:cs="Arial"/>
          <w:b/>
          <w:sz w:val="24"/>
          <w:szCs w:val="24"/>
        </w:rPr>
        <w:t>a</w:t>
      </w:r>
      <w:r w:rsidR="00A05302" w:rsidRPr="002425BE">
        <w:rPr>
          <w:rFonts w:ascii="Arial" w:hAnsi="Arial" w:cs="Arial"/>
          <w:b/>
          <w:sz w:val="24"/>
          <w:szCs w:val="24"/>
        </w:rPr>
        <w:t>t 2.00pm at the Labour Relations Agency, Gordon Street, Belfast</w:t>
      </w:r>
    </w:p>
    <w:p w:rsidR="00FC7483" w:rsidRPr="002425BE" w:rsidRDefault="00FC7483" w:rsidP="002425BE">
      <w:pPr>
        <w:spacing w:line="264" w:lineRule="auto"/>
        <w:ind w:right="-567"/>
        <w:contextualSpacing/>
        <w:rPr>
          <w:rFonts w:ascii="Arial" w:hAnsi="Arial" w:cs="Arial"/>
          <w:sz w:val="24"/>
          <w:szCs w:val="24"/>
        </w:rPr>
      </w:pPr>
    </w:p>
    <w:p w:rsidR="00C54916" w:rsidRPr="002425BE" w:rsidRDefault="00C54916" w:rsidP="002425BE">
      <w:pPr>
        <w:spacing w:line="264" w:lineRule="auto"/>
        <w:ind w:left="1701" w:hanging="1701"/>
        <w:contextualSpacing/>
        <w:rPr>
          <w:rFonts w:ascii="Arial" w:hAnsi="Arial" w:cs="Arial"/>
          <w:sz w:val="24"/>
          <w:szCs w:val="24"/>
        </w:rPr>
      </w:pPr>
      <w:r w:rsidRPr="002425BE">
        <w:rPr>
          <w:rFonts w:ascii="Arial" w:hAnsi="Arial" w:cs="Arial"/>
          <w:b/>
          <w:sz w:val="24"/>
          <w:szCs w:val="24"/>
        </w:rPr>
        <w:t>Present:</w:t>
      </w:r>
      <w:r w:rsidRPr="002425BE">
        <w:rPr>
          <w:rFonts w:ascii="Arial" w:hAnsi="Arial" w:cs="Arial"/>
          <w:b/>
          <w:sz w:val="24"/>
          <w:szCs w:val="24"/>
        </w:rPr>
        <w:tab/>
      </w:r>
      <w:r w:rsidR="001E4F53" w:rsidRPr="002425BE">
        <w:rPr>
          <w:rFonts w:ascii="Arial" w:hAnsi="Arial" w:cs="Arial"/>
          <w:sz w:val="24"/>
          <w:szCs w:val="24"/>
        </w:rPr>
        <w:t>Dei</w:t>
      </w:r>
      <w:r w:rsidR="00ED7738" w:rsidRPr="002425BE">
        <w:rPr>
          <w:rFonts w:ascii="Arial" w:hAnsi="Arial" w:cs="Arial"/>
          <w:sz w:val="24"/>
          <w:szCs w:val="24"/>
        </w:rPr>
        <w:t>r</w:t>
      </w:r>
      <w:r w:rsidR="001E4F53" w:rsidRPr="002425BE">
        <w:rPr>
          <w:rFonts w:ascii="Arial" w:hAnsi="Arial" w:cs="Arial"/>
          <w:sz w:val="24"/>
          <w:szCs w:val="24"/>
        </w:rPr>
        <w:t>dre</w:t>
      </w:r>
      <w:r w:rsidRPr="002425BE">
        <w:rPr>
          <w:rFonts w:ascii="Arial" w:hAnsi="Arial" w:cs="Arial"/>
          <w:sz w:val="24"/>
          <w:szCs w:val="24"/>
        </w:rPr>
        <w:t xml:space="preserve"> Fitzpatrick (Chair)</w:t>
      </w:r>
    </w:p>
    <w:p w:rsidR="00A05302" w:rsidRPr="002425BE" w:rsidRDefault="00A05302" w:rsidP="002425BE">
      <w:pPr>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sz w:val="24"/>
          <w:szCs w:val="24"/>
          <w:lang w:eastAsia="en-GB"/>
        </w:rPr>
        <w:tab/>
        <w:t>Louise Crilly</w:t>
      </w:r>
    </w:p>
    <w:p w:rsidR="00A05302" w:rsidRPr="002425BE" w:rsidRDefault="00C54916" w:rsidP="002425BE">
      <w:pPr>
        <w:spacing w:line="264" w:lineRule="auto"/>
        <w:ind w:left="1701" w:hanging="1701"/>
        <w:contextualSpacing/>
        <w:rPr>
          <w:rFonts w:ascii="Arial" w:eastAsiaTheme="minorEastAsia" w:hAnsi="Arial" w:cs="Arial"/>
          <w:sz w:val="24"/>
          <w:szCs w:val="24"/>
          <w:lang w:eastAsia="en-GB"/>
        </w:rPr>
      </w:pPr>
      <w:r w:rsidRPr="002425BE">
        <w:rPr>
          <w:rFonts w:ascii="Arial" w:hAnsi="Arial" w:cs="Arial"/>
          <w:sz w:val="24"/>
          <w:szCs w:val="24"/>
        </w:rPr>
        <w:tab/>
      </w:r>
      <w:r w:rsidR="00A05302" w:rsidRPr="002425BE">
        <w:rPr>
          <w:rFonts w:ascii="Arial" w:hAnsi="Arial" w:cs="Arial"/>
          <w:sz w:val="24"/>
          <w:szCs w:val="24"/>
        </w:rPr>
        <w:t>Gary McMichael</w:t>
      </w:r>
      <w:r w:rsidR="00A05302" w:rsidRPr="002425BE">
        <w:rPr>
          <w:rFonts w:ascii="Arial" w:eastAsiaTheme="minorEastAsia" w:hAnsi="Arial" w:cs="Arial"/>
          <w:sz w:val="24"/>
          <w:szCs w:val="24"/>
          <w:lang w:eastAsia="en-GB"/>
        </w:rPr>
        <w:t xml:space="preserve"> </w:t>
      </w:r>
    </w:p>
    <w:p w:rsidR="00B5245A" w:rsidRPr="002425BE" w:rsidRDefault="00B5245A" w:rsidP="002425BE">
      <w:pPr>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sz w:val="24"/>
          <w:szCs w:val="24"/>
          <w:lang w:eastAsia="en-GB"/>
        </w:rPr>
        <w:tab/>
        <w:t>Daire Murphy</w:t>
      </w:r>
    </w:p>
    <w:p w:rsidR="00AC515A" w:rsidRPr="002425BE" w:rsidRDefault="00AC515A" w:rsidP="002425BE">
      <w:pPr>
        <w:spacing w:line="264" w:lineRule="auto"/>
        <w:ind w:left="1701" w:hanging="1701"/>
        <w:contextualSpacing/>
        <w:rPr>
          <w:rFonts w:ascii="Arial" w:hAnsi="Arial" w:cs="Arial"/>
          <w:sz w:val="24"/>
          <w:szCs w:val="24"/>
        </w:rPr>
      </w:pPr>
    </w:p>
    <w:p w:rsidR="006740B4" w:rsidRPr="002425BE" w:rsidRDefault="00C54916" w:rsidP="002425BE">
      <w:pPr>
        <w:tabs>
          <w:tab w:val="left" w:pos="1701"/>
        </w:tabs>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b/>
          <w:sz w:val="24"/>
          <w:szCs w:val="24"/>
          <w:lang w:eastAsia="en-GB"/>
        </w:rPr>
        <w:t>In attendance:</w:t>
      </w:r>
      <w:r w:rsidRPr="002425BE">
        <w:rPr>
          <w:rFonts w:ascii="Arial" w:eastAsiaTheme="minorEastAsia" w:hAnsi="Arial" w:cs="Arial"/>
          <w:b/>
          <w:sz w:val="24"/>
          <w:szCs w:val="24"/>
          <w:lang w:eastAsia="en-GB"/>
        </w:rPr>
        <w:tab/>
      </w:r>
      <w:r w:rsidR="006740B4" w:rsidRPr="002425BE">
        <w:rPr>
          <w:rFonts w:ascii="Arial" w:eastAsiaTheme="minorEastAsia" w:hAnsi="Arial" w:cs="Arial"/>
          <w:sz w:val="24"/>
          <w:szCs w:val="24"/>
          <w:lang w:eastAsia="en-GB"/>
        </w:rPr>
        <w:t>Tom Evans (Chief Executive)</w:t>
      </w:r>
    </w:p>
    <w:p w:rsidR="001E4F53" w:rsidRPr="002425BE" w:rsidRDefault="006740B4" w:rsidP="002425BE">
      <w:pPr>
        <w:tabs>
          <w:tab w:val="left" w:pos="1701"/>
        </w:tabs>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sz w:val="24"/>
          <w:szCs w:val="24"/>
          <w:lang w:eastAsia="en-GB"/>
        </w:rPr>
        <w:tab/>
      </w:r>
      <w:r w:rsidR="001E4F53" w:rsidRPr="002425BE">
        <w:rPr>
          <w:rFonts w:ascii="Arial" w:eastAsiaTheme="minorEastAsia" w:hAnsi="Arial" w:cs="Arial"/>
          <w:sz w:val="24"/>
          <w:szCs w:val="24"/>
          <w:lang w:eastAsia="en-GB"/>
        </w:rPr>
        <w:t>Don Leeson (Director of Corporate Services)</w:t>
      </w:r>
    </w:p>
    <w:p w:rsidR="00B5245A" w:rsidRPr="002425BE" w:rsidRDefault="00B5245A" w:rsidP="002425BE">
      <w:pPr>
        <w:tabs>
          <w:tab w:val="left" w:pos="1701"/>
        </w:tabs>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sz w:val="24"/>
          <w:szCs w:val="24"/>
          <w:lang w:eastAsia="en-GB"/>
        </w:rPr>
        <w:tab/>
        <w:t>Paul Cassidy (Finance Manager)</w:t>
      </w:r>
    </w:p>
    <w:p w:rsidR="005D64BA" w:rsidRPr="002425BE" w:rsidRDefault="001E4F53" w:rsidP="002425BE">
      <w:pPr>
        <w:tabs>
          <w:tab w:val="left" w:pos="1701"/>
        </w:tabs>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sz w:val="24"/>
          <w:szCs w:val="24"/>
          <w:lang w:eastAsia="en-GB"/>
        </w:rPr>
        <w:tab/>
      </w:r>
      <w:r w:rsidR="005D64BA" w:rsidRPr="002425BE">
        <w:rPr>
          <w:rFonts w:ascii="Arial" w:eastAsiaTheme="minorEastAsia" w:hAnsi="Arial" w:cs="Arial"/>
          <w:sz w:val="24"/>
          <w:szCs w:val="24"/>
          <w:lang w:eastAsia="en-GB"/>
        </w:rPr>
        <w:t>Stacy Bonar (Deloitte)</w:t>
      </w:r>
    </w:p>
    <w:p w:rsidR="00B5245A" w:rsidRPr="002425BE" w:rsidRDefault="00B5245A" w:rsidP="002425BE">
      <w:pPr>
        <w:tabs>
          <w:tab w:val="left" w:pos="1701"/>
        </w:tabs>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sz w:val="24"/>
          <w:szCs w:val="24"/>
          <w:lang w:eastAsia="en-GB"/>
        </w:rPr>
        <w:tab/>
        <w:t>Katrina Bingham (Deloitte)</w:t>
      </w:r>
    </w:p>
    <w:p w:rsidR="00A05302" w:rsidRPr="002425BE" w:rsidRDefault="00A05302" w:rsidP="002425BE">
      <w:pPr>
        <w:tabs>
          <w:tab w:val="left" w:pos="1701"/>
        </w:tabs>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sz w:val="24"/>
          <w:szCs w:val="24"/>
          <w:lang w:eastAsia="en-GB"/>
        </w:rPr>
        <w:tab/>
        <w:t>Wendy Carberry (Department for the Economy)</w:t>
      </w:r>
    </w:p>
    <w:p w:rsidR="001E4F53" w:rsidRPr="002425BE" w:rsidRDefault="00306FF7" w:rsidP="002425BE">
      <w:pPr>
        <w:tabs>
          <w:tab w:val="left" w:pos="1701"/>
        </w:tabs>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sz w:val="24"/>
          <w:szCs w:val="24"/>
          <w:lang w:eastAsia="en-GB"/>
        </w:rPr>
        <w:tab/>
      </w:r>
      <w:r w:rsidR="005D64BA" w:rsidRPr="002425BE">
        <w:rPr>
          <w:rFonts w:ascii="Arial" w:eastAsiaTheme="minorEastAsia" w:hAnsi="Arial" w:cs="Arial"/>
          <w:sz w:val="24"/>
          <w:szCs w:val="24"/>
          <w:lang w:eastAsia="en-GB"/>
        </w:rPr>
        <w:t xml:space="preserve">Brian O’Neill </w:t>
      </w:r>
      <w:r w:rsidR="001E4F53" w:rsidRPr="002425BE">
        <w:rPr>
          <w:rFonts w:ascii="Arial" w:eastAsiaTheme="minorEastAsia" w:hAnsi="Arial" w:cs="Arial"/>
          <w:sz w:val="24"/>
          <w:szCs w:val="24"/>
          <w:lang w:eastAsia="en-GB"/>
        </w:rPr>
        <w:t>(Northern Ireland Audit Office)</w:t>
      </w:r>
    </w:p>
    <w:p w:rsidR="006740B4" w:rsidRPr="002425BE" w:rsidRDefault="006740B4" w:rsidP="002425BE">
      <w:pPr>
        <w:tabs>
          <w:tab w:val="left" w:pos="1701"/>
        </w:tabs>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sz w:val="24"/>
          <w:szCs w:val="24"/>
          <w:lang w:eastAsia="en-GB"/>
        </w:rPr>
        <w:tab/>
        <w:t>Claire Richmond (Moore Stephens)</w:t>
      </w:r>
    </w:p>
    <w:p w:rsidR="005808E2" w:rsidRPr="002425BE" w:rsidRDefault="005808E2" w:rsidP="002425BE">
      <w:pPr>
        <w:tabs>
          <w:tab w:val="left" w:pos="1701"/>
        </w:tabs>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sz w:val="24"/>
          <w:szCs w:val="24"/>
          <w:lang w:eastAsia="en-GB"/>
        </w:rPr>
        <w:tab/>
        <w:t>Brian McFetridge (Baker Tilly Mooney Moore)</w:t>
      </w:r>
    </w:p>
    <w:p w:rsidR="00FC7483" w:rsidRPr="002425BE" w:rsidRDefault="00FC7483" w:rsidP="002425BE">
      <w:pPr>
        <w:tabs>
          <w:tab w:val="left" w:pos="1701"/>
        </w:tabs>
        <w:spacing w:line="264" w:lineRule="auto"/>
        <w:ind w:left="1701" w:hanging="1701"/>
        <w:contextualSpacing/>
        <w:rPr>
          <w:rFonts w:ascii="Arial" w:eastAsiaTheme="minorEastAsia" w:hAnsi="Arial" w:cs="Arial"/>
          <w:sz w:val="24"/>
          <w:szCs w:val="24"/>
          <w:lang w:eastAsia="en-GB"/>
        </w:rPr>
      </w:pPr>
    </w:p>
    <w:p w:rsidR="00A05302" w:rsidRPr="002425BE" w:rsidRDefault="00FC7483" w:rsidP="002425BE">
      <w:pPr>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b/>
          <w:sz w:val="24"/>
          <w:szCs w:val="24"/>
          <w:lang w:eastAsia="en-GB"/>
        </w:rPr>
        <w:t>Apologies:</w:t>
      </w:r>
      <w:r w:rsidRPr="002425BE">
        <w:rPr>
          <w:rFonts w:ascii="Arial" w:eastAsiaTheme="minorEastAsia" w:hAnsi="Arial" w:cs="Arial"/>
          <w:b/>
          <w:sz w:val="24"/>
          <w:szCs w:val="24"/>
          <w:lang w:eastAsia="en-GB"/>
        </w:rPr>
        <w:tab/>
      </w:r>
      <w:r w:rsidR="00A05302" w:rsidRPr="002425BE">
        <w:rPr>
          <w:rFonts w:ascii="Arial" w:hAnsi="Arial" w:cs="Arial"/>
          <w:sz w:val="24"/>
          <w:szCs w:val="24"/>
        </w:rPr>
        <w:t>Alison Millar</w:t>
      </w:r>
    </w:p>
    <w:p w:rsidR="00306FF7" w:rsidRPr="002425BE" w:rsidRDefault="00306FF7" w:rsidP="002425BE">
      <w:pPr>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sz w:val="24"/>
          <w:szCs w:val="24"/>
          <w:lang w:eastAsia="en-GB"/>
        </w:rPr>
        <w:tab/>
        <w:t>Pauline Shepherd</w:t>
      </w:r>
    </w:p>
    <w:p w:rsidR="00306FF7" w:rsidRPr="002425BE" w:rsidRDefault="00306FF7" w:rsidP="002425BE">
      <w:pPr>
        <w:tabs>
          <w:tab w:val="left" w:pos="1701"/>
        </w:tabs>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sz w:val="24"/>
          <w:szCs w:val="24"/>
          <w:lang w:eastAsia="en-GB"/>
        </w:rPr>
        <w:tab/>
        <w:t>Sarah Lawrence (Board Mentee)</w:t>
      </w:r>
    </w:p>
    <w:p w:rsidR="00306FF7" w:rsidRPr="002425BE" w:rsidRDefault="00306FF7" w:rsidP="002425BE">
      <w:pPr>
        <w:tabs>
          <w:tab w:val="left" w:pos="1701"/>
        </w:tabs>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sz w:val="24"/>
          <w:szCs w:val="24"/>
          <w:lang w:eastAsia="en-GB"/>
        </w:rPr>
        <w:tab/>
        <w:t xml:space="preserve">Joanne </w:t>
      </w:r>
      <w:r w:rsidR="00D3372B" w:rsidRPr="002425BE">
        <w:rPr>
          <w:rFonts w:ascii="Arial" w:eastAsiaTheme="minorEastAsia" w:hAnsi="Arial" w:cs="Arial"/>
          <w:sz w:val="24"/>
          <w:szCs w:val="24"/>
          <w:lang w:eastAsia="en-GB"/>
        </w:rPr>
        <w:t>McGinnis</w:t>
      </w:r>
      <w:r w:rsidRPr="002425BE">
        <w:rPr>
          <w:rFonts w:ascii="Arial" w:eastAsiaTheme="minorEastAsia" w:hAnsi="Arial" w:cs="Arial"/>
          <w:sz w:val="24"/>
          <w:szCs w:val="24"/>
          <w:lang w:eastAsia="en-GB"/>
        </w:rPr>
        <w:t xml:space="preserve"> (Board Apprentice)</w:t>
      </w:r>
    </w:p>
    <w:p w:rsidR="00357D59" w:rsidRPr="002425BE" w:rsidRDefault="00357D59" w:rsidP="002425BE">
      <w:pPr>
        <w:tabs>
          <w:tab w:val="left" w:pos="1701"/>
        </w:tabs>
        <w:spacing w:line="264" w:lineRule="auto"/>
        <w:ind w:left="1701" w:hanging="1701"/>
        <w:contextualSpacing/>
        <w:rPr>
          <w:rFonts w:ascii="Arial" w:eastAsiaTheme="minorEastAsia" w:hAnsi="Arial" w:cs="Arial"/>
          <w:sz w:val="24"/>
          <w:szCs w:val="24"/>
          <w:lang w:eastAsia="en-GB"/>
        </w:rPr>
      </w:pPr>
      <w:r w:rsidRPr="002425BE">
        <w:rPr>
          <w:rFonts w:ascii="Arial" w:eastAsiaTheme="minorEastAsia" w:hAnsi="Arial" w:cs="Arial"/>
          <w:sz w:val="24"/>
          <w:szCs w:val="24"/>
          <w:lang w:eastAsia="en-GB"/>
        </w:rPr>
        <w:tab/>
        <w:t>Rosemary Peters</w:t>
      </w:r>
      <w:r w:rsidRPr="002425BE">
        <w:rPr>
          <w:rFonts w:ascii="Arial" w:eastAsiaTheme="minorEastAsia" w:hAnsi="Arial" w:cs="Arial"/>
          <w:sz w:val="24"/>
          <w:szCs w:val="24"/>
          <w:lang w:eastAsia="en-GB"/>
        </w:rPr>
        <w:noBreakHyphen/>
        <w:t>Gallagher (Moore Stephens)</w:t>
      </w:r>
    </w:p>
    <w:p w:rsidR="001E4F53" w:rsidRPr="002425BE" w:rsidRDefault="001E4F53" w:rsidP="002425BE">
      <w:pPr>
        <w:tabs>
          <w:tab w:val="left" w:pos="1701"/>
        </w:tabs>
        <w:spacing w:line="264" w:lineRule="auto"/>
        <w:ind w:left="1701" w:hanging="1701"/>
        <w:contextualSpacing/>
        <w:rPr>
          <w:rFonts w:ascii="Arial" w:eastAsiaTheme="minorEastAsia" w:hAnsi="Arial" w:cs="Arial"/>
          <w:b/>
          <w:sz w:val="24"/>
          <w:szCs w:val="24"/>
          <w:lang w:eastAsia="en-GB"/>
        </w:rPr>
      </w:pPr>
    </w:p>
    <w:p w:rsidR="00FC7483" w:rsidRPr="002425BE" w:rsidRDefault="00FC7483" w:rsidP="002425BE">
      <w:pPr>
        <w:tabs>
          <w:tab w:val="left" w:pos="1701"/>
        </w:tabs>
        <w:spacing w:line="264" w:lineRule="auto"/>
        <w:ind w:left="1701" w:hanging="1701"/>
        <w:contextualSpacing/>
        <w:rPr>
          <w:rFonts w:ascii="Arial" w:eastAsiaTheme="minorEastAsia" w:hAnsi="Arial" w:cs="Arial"/>
          <w:b/>
          <w:sz w:val="24"/>
          <w:szCs w:val="24"/>
          <w:lang w:eastAsia="en-GB"/>
        </w:rPr>
      </w:pPr>
    </w:p>
    <w:p w:rsidR="00A45DBE" w:rsidRPr="002425BE" w:rsidRDefault="00A45DBE" w:rsidP="002425BE">
      <w:pPr>
        <w:tabs>
          <w:tab w:val="left" w:pos="1701"/>
        </w:tabs>
        <w:spacing w:line="264" w:lineRule="auto"/>
        <w:contextualSpacing/>
        <w:rPr>
          <w:rFonts w:ascii="Arial" w:hAnsi="Arial" w:cs="Arial"/>
          <w:sz w:val="24"/>
          <w:szCs w:val="24"/>
        </w:rPr>
      </w:pPr>
      <w:r w:rsidRPr="002425BE">
        <w:rPr>
          <w:rFonts w:ascii="Arial" w:hAnsi="Arial" w:cs="Arial"/>
          <w:sz w:val="24"/>
          <w:szCs w:val="24"/>
        </w:rPr>
        <w:t>Members of the Audit and Risk Assurance Committee met ‘in</w:t>
      </w:r>
      <w:r w:rsidRPr="002425BE">
        <w:rPr>
          <w:rFonts w:ascii="Arial" w:hAnsi="Arial" w:cs="Arial"/>
          <w:sz w:val="24"/>
          <w:szCs w:val="24"/>
        </w:rPr>
        <w:noBreakHyphen/>
        <w:t xml:space="preserve">camera’ before the meeting formally commenced.  The key points from this discussion are recorded at agenda item </w:t>
      </w:r>
      <w:r w:rsidR="00F44EC7" w:rsidRPr="002425BE">
        <w:rPr>
          <w:rFonts w:ascii="Arial" w:hAnsi="Arial" w:cs="Arial"/>
          <w:sz w:val="24"/>
          <w:szCs w:val="24"/>
        </w:rPr>
        <w:t>12</w:t>
      </w:r>
      <w:r w:rsidRPr="002425BE">
        <w:rPr>
          <w:rFonts w:ascii="Arial" w:hAnsi="Arial" w:cs="Arial"/>
          <w:sz w:val="24"/>
          <w:szCs w:val="24"/>
        </w:rPr>
        <w:t>.</w:t>
      </w:r>
    </w:p>
    <w:p w:rsidR="00A05302" w:rsidRPr="002425BE" w:rsidRDefault="00A05302" w:rsidP="002425BE">
      <w:pPr>
        <w:tabs>
          <w:tab w:val="left" w:pos="1701"/>
        </w:tabs>
        <w:spacing w:line="264" w:lineRule="auto"/>
        <w:contextualSpacing/>
        <w:rPr>
          <w:rFonts w:ascii="Arial" w:hAnsi="Arial" w:cs="Arial"/>
          <w:sz w:val="24"/>
          <w:szCs w:val="24"/>
        </w:rPr>
      </w:pPr>
    </w:p>
    <w:p w:rsidR="002D4B1F" w:rsidRPr="002425BE" w:rsidRDefault="002D4B1F" w:rsidP="002425BE">
      <w:pPr>
        <w:tabs>
          <w:tab w:val="left" w:pos="1701"/>
        </w:tabs>
        <w:spacing w:line="264" w:lineRule="auto"/>
        <w:ind w:left="1701" w:hanging="1701"/>
        <w:contextualSpacing/>
        <w:rPr>
          <w:rFonts w:ascii="Arial" w:hAnsi="Arial" w:cs="Arial"/>
          <w:b/>
          <w:sz w:val="24"/>
          <w:szCs w:val="24"/>
        </w:rPr>
      </w:pPr>
    </w:p>
    <w:p w:rsidR="00A45DBE" w:rsidRPr="002425BE" w:rsidRDefault="00A45DBE" w:rsidP="002425BE">
      <w:pPr>
        <w:tabs>
          <w:tab w:val="left" w:pos="1701"/>
        </w:tabs>
        <w:spacing w:line="264" w:lineRule="auto"/>
        <w:contextualSpacing/>
        <w:rPr>
          <w:rFonts w:ascii="Arial" w:hAnsi="Arial" w:cs="Arial"/>
          <w:sz w:val="24"/>
          <w:szCs w:val="24"/>
        </w:rPr>
      </w:pPr>
      <w:r w:rsidRPr="002425BE">
        <w:rPr>
          <w:rFonts w:ascii="Arial" w:hAnsi="Arial" w:cs="Arial"/>
          <w:b/>
          <w:sz w:val="24"/>
          <w:szCs w:val="24"/>
        </w:rPr>
        <w:t xml:space="preserve">Declarations of Interest: </w:t>
      </w:r>
      <w:r w:rsidR="005D64BA" w:rsidRPr="002425BE">
        <w:rPr>
          <w:rFonts w:ascii="Arial" w:hAnsi="Arial" w:cs="Arial"/>
          <w:sz w:val="24"/>
          <w:szCs w:val="24"/>
        </w:rPr>
        <w:t>no</w:t>
      </w:r>
      <w:r w:rsidRPr="002425BE">
        <w:rPr>
          <w:rFonts w:ascii="Arial" w:hAnsi="Arial" w:cs="Arial"/>
          <w:sz w:val="24"/>
          <w:szCs w:val="24"/>
        </w:rPr>
        <w:t xml:space="preserve"> conflict</w:t>
      </w:r>
      <w:r w:rsidR="005D64BA" w:rsidRPr="002425BE">
        <w:rPr>
          <w:rFonts w:ascii="Arial" w:hAnsi="Arial" w:cs="Arial"/>
          <w:sz w:val="24"/>
          <w:szCs w:val="24"/>
        </w:rPr>
        <w:t>s</w:t>
      </w:r>
      <w:r w:rsidRPr="002425BE">
        <w:rPr>
          <w:rFonts w:ascii="Arial" w:hAnsi="Arial" w:cs="Arial"/>
          <w:sz w:val="24"/>
          <w:szCs w:val="24"/>
        </w:rPr>
        <w:t xml:space="preserve"> of interest </w:t>
      </w:r>
      <w:r w:rsidR="005D64BA" w:rsidRPr="002425BE">
        <w:rPr>
          <w:rFonts w:ascii="Arial" w:hAnsi="Arial" w:cs="Arial"/>
          <w:sz w:val="24"/>
          <w:szCs w:val="24"/>
        </w:rPr>
        <w:t>were declared.</w:t>
      </w:r>
    </w:p>
    <w:p w:rsidR="009F7DB3" w:rsidRPr="002425BE" w:rsidRDefault="009F7DB3" w:rsidP="002425BE">
      <w:pPr>
        <w:tabs>
          <w:tab w:val="left" w:pos="1701"/>
        </w:tabs>
        <w:spacing w:line="264" w:lineRule="auto"/>
        <w:rPr>
          <w:rFonts w:ascii="Arial" w:hAnsi="Arial" w:cs="Arial"/>
          <w:b/>
          <w:sz w:val="24"/>
          <w:szCs w:val="24"/>
        </w:rPr>
      </w:pPr>
    </w:p>
    <w:p w:rsidR="00A45DBE" w:rsidRPr="002425BE" w:rsidRDefault="00A45DBE" w:rsidP="002425BE">
      <w:pPr>
        <w:tabs>
          <w:tab w:val="left" w:pos="1701"/>
        </w:tabs>
        <w:spacing w:line="264" w:lineRule="auto"/>
        <w:rPr>
          <w:rFonts w:ascii="Arial" w:hAnsi="Arial" w:cs="Arial"/>
          <w:b/>
          <w:sz w:val="24"/>
          <w:szCs w:val="24"/>
        </w:rPr>
      </w:pPr>
    </w:p>
    <w:p w:rsidR="00A45DBE" w:rsidRPr="002425BE" w:rsidRDefault="00A45DBE" w:rsidP="002425BE">
      <w:pPr>
        <w:pStyle w:val="ListParagraph"/>
        <w:numPr>
          <w:ilvl w:val="0"/>
          <w:numId w:val="1"/>
        </w:numPr>
        <w:tabs>
          <w:tab w:val="left" w:pos="1701"/>
        </w:tabs>
        <w:spacing w:after="0" w:line="264" w:lineRule="auto"/>
        <w:ind w:left="567" w:hanging="567"/>
        <w:contextualSpacing w:val="0"/>
        <w:rPr>
          <w:rFonts w:ascii="Arial" w:hAnsi="Arial" w:cs="Arial"/>
          <w:b/>
          <w:sz w:val="24"/>
          <w:szCs w:val="24"/>
        </w:rPr>
      </w:pPr>
      <w:r w:rsidRPr="002425BE">
        <w:rPr>
          <w:rFonts w:ascii="Arial" w:hAnsi="Arial" w:cs="Arial"/>
          <w:b/>
          <w:sz w:val="24"/>
          <w:szCs w:val="24"/>
        </w:rPr>
        <w:t>Minutes of the Last Meeting</w:t>
      </w:r>
    </w:p>
    <w:p w:rsidR="00A45DBE" w:rsidRPr="002425BE" w:rsidRDefault="00A45DBE" w:rsidP="002425BE">
      <w:pPr>
        <w:pStyle w:val="ListParagraph"/>
        <w:tabs>
          <w:tab w:val="left" w:pos="1701"/>
        </w:tabs>
        <w:spacing w:after="0" w:line="264" w:lineRule="auto"/>
        <w:ind w:left="567" w:hanging="567"/>
        <w:contextualSpacing w:val="0"/>
        <w:rPr>
          <w:rFonts w:ascii="Arial" w:hAnsi="Arial" w:cs="Arial"/>
          <w:sz w:val="24"/>
          <w:szCs w:val="24"/>
        </w:rPr>
      </w:pPr>
    </w:p>
    <w:p w:rsidR="00A45DBE" w:rsidRPr="002425BE" w:rsidRDefault="00A45DBE" w:rsidP="002425BE">
      <w:pPr>
        <w:pStyle w:val="ListParagraph"/>
        <w:numPr>
          <w:ilvl w:val="1"/>
          <w:numId w:val="1"/>
        </w:numPr>
        <w:tabs>
          <w:tab w:val="left" w:pos="1701"/>
        </w:tabs>
        <w:spacing w:after="0" w:line="264" w:lineRule="auto"/>
        <w:ind w:left="1134" w:right="-397" w:hanging="567"/>
        <w:contextualSpacing w:val="0"/>
        <w:rPr>
          <w:rFonts w:ascii="Arial" w:hAnsi="Arial" w:cs="Arial"/>
          <w:sz w:val="24"/>
          <w:szCs w:val="24"/>
        </w:rPr>
      </w:pPr>
      <w:r w:rsidRPr="002425BE">
        <w:rPr>
          <w:rFonts w:ascii="Arial" w:hAnsi="Arial" w:cs="Arial"/>
          <w:sz w:val="24"/>
          <w:szCs w:val="24"/>
        </w:rPr>
        <w:t xml:space="preserve">The minutes of the Audit and Risk Assurance Committee meeting held on </w:t>
      </w:r>
      <w:r w:rsidR="00F44EC7" w:rsidRPr="002425BE">
        <w:rPr>
          <w:rFonts w:ascii="Arial" w:hAnsi="Arial" w:cs="Arial"/>
          <w:sz w:val="24"/>
          <w:szCs w:val="24"/>
        </w:rPr>
        <w:t>13 March</w:t>
      </w:r>
      <w:r w:rsidR="00A05302" w:rsidRPr="002425BE">
        <w:rPr>
          <w:rFonts w:ascii="Arial" w:hAnsi="Arial" w:cs="Arial"/>
          <w:sz w:val="24"/>
          <w:szCs w:val="24"/>
        </w:rPr>
        <w:t xml:space="preserve"> 2018 </w:t>
      </w:r>
      <w:r w:rsidR="007A3C20" w:rsidRPr="002425BE">
        <w:rPr>
          <w:rFonts w:ascii="Arial" w:hAnsi="Arial" w:cs="Arial"/>
          <w:sz w:val="24"/>
          <w:szCs w:val="24"/>
        </w:rPr>
        <w:t>(paper ARAC 01</w:t>
      </w:r>
      <w:r w:rsidR="007A3C20" w:rsidRPr="002425BE">
        <w:rPr>
          <w:rFonts w:ascii="Arial" w:hAnsi="Arial" w:cs="Arial"/>
          <w:sz w:val="24"/>
          <w:szCs w:val="24"/>
        </w:rPr>
        <w:noBreakHyphen/>
        <w:t>06/18)</w:t>
      </w:r>
      <w:r w:rsidR="007A3C20">
        <w:rPr>
          <w:rFonts w:ascii="Arial" w:hAnsi="Arial" w:cs="Arial"/>
          <w:sz w:val="24"/>
          <w:szCs w:val="24"/>
        </w:rPr>
        <w:t xml:space="preserve"> </w:t>
      </w:r>
      <w:r w:rsidRPr="002425BE">
        <w:rPr>
          <w:rFonts w:ascii="Arial" w:hAnsi="Arial" w:cs="Arial"/>
          <w:sz w:val="24"/>
          <w:szCs w:val="24"/>
        </w:rPr>
        <w:t xml:space="preserve">were </w:t>
      </w:r>
      <w:r w:rsidRPr="002425BE">
        <w:rPr>
          <w:rFonts w:ascii="Arial" w:hAnsi="Arial" w:cs="Arial"/>
          <w:sz w:val="24"/>
          <w:szCs w:val="24"/>
          <w:u w:val="single"/>
        </w:rPr>
        <w:t>agreed</w:t>
      </w:r>
      <w:r w:rsidRPr="002425BE">
        <w:rPr>
          <w:rFonts w:ascii="Arial" w:hAnsi="Arial" w:cs="Arial"/>
          <w:sz w:val="24"/>
          <w:szCs w:val="24"/>
        </w:rPr>
        <w:t xml:space="preserve"> as an accurate record</w:t>
      </w:r>
      <w:r w:rsidR="00F44EC7" w:rsidRPr="002425BE">
        <w:rPr>
          <w:rFonts w:ascii="Arial" w:hAnsi="Arial" w:cs="Arial"/>
          <w:sz w:val="24"/>
          <w:szCs w:val="24"/>
        </w:rPr>
        <w:t>, subject to an amendment</w:t>
      </w:r>
      <w:r w:rsidRPr="002425BE">
        <w:rPr>
          <w:rFonts w:ascii="Arial" w:hAnsi="Arial" w:cs="Arial"/>
          <w:sz w:val="24"/>
          <w:szCs w:val="24"/>
        </w:rPr>
        <w:t>.</w:t>
      </w:r>
    </w:p>
    <w:p w:rsidR="00F44EC7" w:rsidRPr="002425BE" w:rsidRDefault="00F44EC7" w:rsidP="002425BE">
      <w:pPr>
        <w:pStyle w:val="ListParagraph"/>
        <w:tabs>
          <w:tab w:val="left" w:pos="1701"/>
        </w:tabs>
        <w:spacing w:after="0" w:line="264" w:lineRule="auto"/>
        <w:ind w:left="1134" w:right="-397"/>
        <w:contextualSpacing w:val="0"/>
        <w:rPr>
          <w:rFonts w:ascii="Arial" w:hAnsi="Arial" w:cs="Arial"/>
          <w:sz w:val="24"/>
          <w:szCs w:val="24"/>
        </w:rPr>
      </w:pPr>
    </w:p>
    <w:p w:rsidR="00F44EC7" w:rsidRPr="002425BE" w:rsidRDefault="00F44EC7" w:rsidP="002425BE">
      <w:pPr>
        <w:pStyle w:val="ListParagraph"/>
        <w:numPr>
          <w:ilvl w:val="1"/>
          <w:numId w:val="1"/>
        </w:numPr>
        <w:tabs>
          <w:tab w:val="left" w:pos="1701"/>
        </w:tabs>
        <w:spacing w:after="0" w:line="264" w:lineRule="auto"/>
        <w:ind w:left="1134" w:right="-397" w:hanging="567"/>
        <w:contextualSpacing w:val="0"/>
        <w:rPr>
          <w:rFonts w:ascii="Arial" w:hAnsi="Arial" w:cs="Arial"/>
          <w:sz w:val="24"/>
          <w:szCs w:val="24"/>
        </w:rPr>
      </w:pPr>
      <w:r w:rsidRPr="002425BE">
        <w:rPr>
          <w:rFonts w:ascii="Arial" w:hAnsi="Arial" w:cs="Arial"/>
          <w:sz w:val="24"/>
          <w:szCs w:val="24"/>
        </w:rPr>
        <w:t xml:space="preserve">Paragraph 5.10 </w:t>
      </w:r>
      <w:r w:rsidR="007A3C20">
        <w:rPr>
          <w:rFonts w:ascii="Arial" w:hAnsi="Arial" w:cs="Arial"/>
          <w:sz w:val="24"/>
          <w:szCs w:val="24"/>
        </w:rPr>
        <w:t xml:space="preserve">of the minutes </w:t>
      </w:r>
      <w:r w:rsidRPr="002425BE">
        <w:rPr>
          <w:rFonts w:ascii="Arial" w:hAnsi="Arial" w:cs="Arial"/>
          <w:sz w:val="24"/>
          <w:szCs w:val="24"/>
        </w:rPr>
        <w:t>is amended to read:</w:t>
      </w:r>
    </w:p>
    <w:p w:rsidR="00F44EC7" w:rsidRPr="002425BE" w:rsidRDefault="00F44EC7" w:rsidP="002425BE">
      <w:pPr>
        <w:spacing w:line="264" w:lineRule="auto"/>
        <w:rPr>
          <w:rFonts w:ascii="Arial" w:hAnsi="Arial" w:cs="Arial"/>
          <w:sz w:val="24"/>
          <w:szCs w:val="24"/>
        </w:rPr>
      </w:pPr>
    </w:p>
    <w:p w:rsidR="00F44EC7" w:rsidRPr="002425BE" w:rsidRDefault="00F44EC7" w:rsidP="002425BE">
      <w:pPr>
        <w:spacing w:line="264" w:lineRule="auto"/>
        <w:ind w:left="1701" w:right="567"/>
        <w:rPr>
          <w:rFonts w:ascii="Arial" w:hAnsi="Arial" w:cs="Arial"/>
          <w:sz w:val="24"/>
          <w:szCs w:val="24"/>
        </w:rPr>
      </w:pPr>
      <w:r w:rsidRPr="002425BE">
        <w:rPr>
          <w:rFonts w:ascii="Arial" w:hAnsi="Arial" w:cs="Arial"/>
          <w:sz w:val="24"/>
          <w:szCs w:val="24"/>
        </w:rPr>
        <w:t>“…The Committee noted that the recommendations will be incorporated into a revised version of the Risk Management Framework as part of its forthcoming annual review.  The revised Framework will be submitted to the May 2018 Board meeting for approval</w:t>
      </w:r>
      <w:r w:rsidR="00EE4CDA" w:rsidRPr="002425BE">
        <w:rPr>
          <w:rFonts w:ascii="Arial" w:hAnsi="Arial" w:cs="Arial"/>
          <w:sz w:val="24"/>
          <w:szCs w:val="24"/>
        </w:rPr>
        <w:t>…”</w:t>
      </w:r>
    </w:p>
    <w:p w:rsidR="008D591B" w:rsidRPr="002425BE" w:rsidRDefault="008D591B" w:rsidP="002425BE">
      <w:pPr>
        <w:tabs>
          <w:tab w:val="left" w:pos="1701"/>
        </w:tabs>
        <w:spacing w:line="264" w:lineRule="auto"/>
        <w:rPr>
          <w:rFonts w:ascii="Arial" w:hAnsi="Arial" w:cs="Arial"/>
          <w:sz w:val="24"/>
          <w:szCs w:val="24"/>
        </w:rPr>
      </w:pPr>
    </w:p>
    <w:p w:rsidR="00EE4CDA" w:rsidRPr="002425BE" w:rsidRDefault="00EE4CDA" w:rsidP="002425BE">
      <w:pPr>
        <w:spacing w:line="264" w:lineRule="auto"/>
        <w:rPr>
          <w:rFonts w:ascii="Arial" w:eastAsiaTheme="minorEastAsia" w:hAnsi="Arial" w:cs="Arial"/>
          <w:b/>
          <w:sz w:val="24"/>
          <w:szCs w:val="24"/>
          <w:lang w:eastAsia="en-GB"/>
        </w:rPr>
      </w:pPr>
      <w:r w:rsidRPr="002425BE">
        <w:rPr>
          <w:rFonts w:ascii="Arial" w:hAnsi="Arial" w:cs="Arial"/>
          <w:b/>
          <w:sz w:val="24"/>
          <w:szCs w:val="24"/>
        </w:rPr>
        <w:br w:type="page"/>
      </w:r>
    </w:p>
    <w:p w:rsidR="00EE4CDA" w:rsidRPr="002425BE" w:rsidRDefault="00EE4CDA" w:rsidP="002425BE">
      <w:pPr>
        <w:pStyle w:val="ListParagraph"/>
        <w:numPr>
          <w:ilvl w:val="0"/>
          <w:numId w:val="1"/>
        </w:numPr>
        <w:tabs>
          <w:tab w:val="left" w:pos="1701"/>
        </w:tabs>
        <w:spacing w:after="0" w:line="264" w:lineRule="auto"/>
        <w:ind w:left="567" w:hanging="567"/>
        <w:rPr>
          <w:rFonts w:ascii="Arial" w:hAnsi="Arial" w:cs="Arial"/>
          <w:b/>
          <w:sz w:val="24"/>
          <w:szCs w:val="24"/>
        </w:rPr>
      </w:pPr>
      <w:r w:rsidRPr="002425BE">
        <w:rPr>
          <w:rFonts w:ascii="Arial" w:hAnsi="Arial" w:cs="Arial"/>
          <w:b/>
          <w:sz w:val="24"/>
          <w:szCs w:val="24"/>
        </w:rPr>
        <w:lastRenderedPageBreak/>
        <w:t>Matters Arising from the Last Meeting</w:t>
      </w:r>
    </w:p>
    <w:p w:rsidR="00EE4CDA" w:rsidRPr="002425BE" w:rsidRDefault="00EE4CDA" w:rsidP="002425BE">
      <w:pPr>
        <w:pStyle w:val="ListParagraph"/>
        <w:tabs>
          <w:tab w:val="left" w:pos="1701"/>
        </w:tabs>
        <w:spacing w:after="0" w:line="264" w:lineRule="auto"/>
        <w:ind w:left="567"/>
        <w:rPr>
          <w:rFonts w:ascii="Arial" w:hAnsi="Arial" w:cs="Arial"/>
          <w:b/>
          <w:sz w:val="24"/>
          <w:szCs w:val="24"/>
        </w:rPr>
      </w:pPr>
    </w:p>
    <w:p w:rsidR="00FF3909" w:rsidRPr="002425BE" w:rsidRDefault="00EE4CDA" w:rsidP="002425BE">
      <w:pPr>
        <w:pStyle w:val="ListParagraph"/>
        <w:numPr>
          <w:ilvl w:val="1"/>
          <w:numId w:val="1"/>
        </w:numPr>
        <w:tabs>
          <w:tab w:val="left" w:pos="1701"/>
        </w:tabs>
        <w:spacing w:after="0" w:line="264" w:lineRule="auto"/>
        <w:ind w:left="1134" w:hanging="567"/>
        <w:rPr>
          <w:rFonts w:ascii="Arial" w:hAnsi="Arial" w:cs="Arial"/>
          <w:sz w:val="24"/>
          <w:szCs w:val="24"/>
        </w:rPr>
      </w:pPr>
      <w:r w:rsidRPr="002425BE">
        <w:rPr>
          <w:rFonts w:ascii="Arial" w:hAnsi="Arial" w:cs="Arial"/>
          <w:sz w:val="24"/>
          <w:szCs w:val="24"/>
        </w:rPr>
        <w:t xml:space="preserve">The Director of Corporate Services reported that the NICS pay award has now been finalised (paragraph 3.3 of the minutes of the last meeting refers).  The Agency is preparing the business case </w:t>
      </w:r>
      <w:r w:rsidR="007A3C20">
        <w:rPr>
          <w:rFonts w:ascii="Arial" w:hAnsi="Arial" w:cs="Arial"/>
          <w:sz w:val="24"/>
          <w:szCs w:val="24"/>
        </w:rPr>
        <w:t>to seek</w:t>
      </w:r>
      <w:r w:rsidRPr="002425BE">
        <w:rPr>
          <w:rFonts w:ascii="Arial" w:hAnsi="Arial" w:cs="Arial"/>
          <w:sz w:val="24"/>
          <w:szCs w:val="24"/>
        </w:rPr>
        <w:t xml:space="preserve"> Df</w:t>
      </w:r>
      <w:r w:rsidR="007A3C20">
        <w:rPr>
          <w:rFonts w:ascii="Arial" w:hAnsi="Arial" w:cs="Arial"/>
          <w:sz w:val="24"/>
          <w:szCs w:val="24"/>
        </w:rPr>
        <w:t>E</w:t>
      </w:r>
      <w:r w:rsidRPr="002425BE">
        <w:rPr>
          <w:rFonts w:ascii="Arial" w:hAnsi="Arial" w:cs="Arial"/>
          <w:sz w:val="24"/>
          <w:szCs w:val="24"/>
        </w:rPr>
        <w:t xml:space="preserve">/DoF approval to pay </w:t>
      </w:r>
      <w:r w:rsidR="007A3C20">
        <w:rPr>
          <w:rFonts w:ascii="Arial" w:hAnsi="Arial" w:cs="Arial"/>
          <w:sz w:val="24"/>
          <w:szCs w:val="24"/>
        </w:rPr>
        <w:t>the award</w:t>
      </w:r>
      <w:r w:rsidRPr="002425BE">
        <w:rPr>
          <w:rFonts w:ascii="Arial" w:hAnsi="Arial" w:cs="Arial"/>
          <w:sz w:val="24"/>
          <w:szCs w:val="24"/>
        </w:rPr>
        <w:t xml:space="preserve"> to staff.  </w:t>
      </w:r>
    </w:p>
    <w:p w:rsidR="00FF3909" w:rsidRDefault="007A3C20" w:rsidP="007A3C20">
      <w:pPr>
        <w:pStyle w:val="ListParagraph"/>
        <w:tabs>
          <w:tab w:val="left" w:pos="1701"/>
        </w:tabs>
        <w:spacing w:after="0" w:line="264" w:lineRule="auto"/>
        <w:ind w:left="1134"/>
        <w:jc w:val="right"/>
        <w:rPr>
          <w:rFonts w:ascii="Arial" w:hAnsi="Arial" w:cs="Arial"/>
          <w:b/>
          <w:sz w:val="24"/>
          <w:szCs w:val="24"/>
        </w:rPr>
      </w:pPr>
      <w:r w:rsidRPr="002425BE">
        <w:rPr>
          <w:rFonts w:ascii="Arial" w:hAnsi="Arial" w:cs="Arial"/>
          <w:b/>
          <w:sz w:val="24"/>
          <w:szCs w:val="24"/>
        </w:rPr>
        <w:t>Action: Director of Corporate Services</w:t>
      </w:r>
    </w:p>
    <w:p w:rsidR="007A3C20" w:rsidRPr="002425BE" w:rsidRDefault="007A3C20" w:rsidP="007A3C20">
      <w:pPr>
        <w:pStyle w:val="ListParagraph"/>
        <w:tabs>
          <w:tab w:val="left" w:pos="1701"/>
        </w:tabs>
        <w:spacing w:after="0" w:line="264" w:lineRule="auto"/>
        <w:ind w:left="1134"/>
        <w:jc w:val="right"/>
        <w:rPr>
          <w:rFonts w:ascii="Arial" w:hAnsi="Arial" w:cs="Arial"/>
          <w:sz w:val="24"/>
          <w:szCs w:val="24"/>
        </w:rPr>
      </w:pPr>
    </w:p>
    <w:p w:rsidR="00222840" w:rsidRPr="002425BE" w:rsidRDefault="00FF3909" w:rsidP="002425BE">
      <w:pPr>
        <w:pStyle w:val="ListParagraph"/>
        <w:numPr>
          <w:ilvl w:val="1"/>
          <w:numId w:val="1"/>
        </w:numPr>
        <w:tabs>
          <w:tab w:val="left" w:pos="1701"/>
        </w:tabs>
        <w:spacing w:after="0" w:line="264" w:lineRule="auto"/>
        <w:ind w:left="1134" w:hanging="567"/>
        <w:rPr>
          <w:rFonts w:ascii="Arial" w:hAnsi="Arial" w:cs="Arial"/>
          <w:sz w:val="24"/>
          <w:szCs w:val="24"/>
        </w:rPr>
      </w:pPr>
      <w:r w:rsidRPr="002425BE">
        <w:rPr>
          <w:rFonts w:ascii="Arial" w:hAnsi="Arial" w:cs="Arial"/>
          <w:sz w:val="24"/>
          <w:szCs w:val="24"/>
        </w:rPr>
        <w:t xml:space="preserve">The Director of Corporate Services reported that the Agency’s provider of Sage accounting software had been commissioned to conduct a needs analysis in response to a recommendation from the internal audit of financial controls (paragraph 5.5 of the minutes of the last meeting refers).  This concluded that Sage 200cloud offers the appropriate level of functionality for automating budget monitoring and online purchase orders to replace the current manual systems.  The comparative costs of installation and staff training with other Sage accounting products </w:t>
      </w:r>
      <w:r w:rsidR="007A3C20">
        <w:rPr>
          <w:rFonts w:ascii="Arial" w:hAnsi="Arial" w:cs="Arial"/>
          <w:sz w:val="24"/>
          <w:szCs w:val="24"/>
        </w:rPr>
        <w:t>are</w:t>
      </w:r>
      <w:r w:rsidRPr="002425BE">
        <w:rPr>
          <w:rFonts w:ascii="Arial" w:hAnsi="Arial" w:cs="Arial"/>
          <w:sz w:val="24"/>
          <w:szCs w:val="24"/>
        </w:rPr>
        <w:t xml:space="preserve"> now being explored before a final decision on the way forward is taken.</w:t>
      </w:r>
    </w:p>
    <w:p w:rsidR="00A45DBE" w:rsidRPr="002425BE" w:rsidRDefault="00FF3909" w:rsidP="002425BE">
      <w:pPr>
        <w:pStyle w:val="ListParagraph"/>
        <w:tabs>
          <w:tab w:val="left" w:pos="1701"/>
        </w:tabs>
        <w:spacing w:after="0" w:line="264" w:lineRule="auto"/>
        <w:ind w:left="567" w:hanging="567"/>
        <w:contextualSpacing w:val="0"/>
        <w:jc w:val="right"/>
        <w:rPr>
          <w:rFonts w:ascii="Arial" w:hAnsi="Arial" w:cs="Arial"/>
          <w:b/>
          <w:sz w:val="24"/>
          <w:szCs w:val="24"/>
        </w:rPr>
      </w:pPr>
      <w:r w:rsidRPr="002425BE">
        <w:rPr>
          <w:rFonts w:ascii="Arial" w:hAnsi="Arial" w:cs="Arial"/>
          <w:b/>
          <w:sz w:val="24"/>
          <w:szCs w:val="24"/>
        </w:rPr>
        <w:t>Action: Director of Corporate Services</w:t>
      </w:r>
    </w:p>
    <w:p w:rsidR="00FF3909" w:rsidRPr="002425BE" w:rsidRDefault="00FF3909" w:rsidP="002425BE">
      <w:pPr>
        <w:pStyle w:val="ListParagraph"/>
        <w:tabs>
          <w:tab w:val="left" w:pos="1701"/>
        </w:tabs>
        <w:spacing w:after="0" w:line="264" w:lineRule="auto"/>
        <w:ind w:left="567"/>
        <w:rPr>
          <w:rFonts w:ascii="Arial" w:hAnsi="Arial" w:cs="Arial"/>
          <w:b/>
          <w:sz w:val="24"/>
          <w:szCs w:val="24"/>
        </w:rPr>
      </w:pPr>
    </w:p>
    <w:p w:rsidR="00F04DCA" w:rsidRPr="002425BE" w:rsidRDefault="00FF3909" w:rsidP="002425BE">
      <w:pPr>
        <w:pStyle w:val="ListParagraph"/>
        <w:numPr>
          <w:ilvl w:val="1"/>
          <w:numId w:val="1"/>
        </w:numPr>
        <w:tabs>
          <w:tab w:val="left" w:pos="1701"/>
        </w:tabs>
        <w:spacing w:after="0" w:line="264" w:lineRule="auto"/>
        <w:ind w:left="1134" w:hanging="567"/>
        <w:rPr>
          <w:rFonts w:ascii="Arial" w:hAnsi="Arial" w:cs="Arial"/>
          <w:sz w:val="24"/>
          <w:szCs w:val="24"/>
        </w:rPr>
      </w:pPr>
      <w:r w:rsidRPr="002425BE">
        <w:rPr>
          <w:rFonts w:ascii="Arial" w:hAnsi="Arial" w:cs="Arial"/>
          <w:sz w:val="24"/>
          <w:szCs w:val="24"/>
        </w:rPr>
        <w:t xml:space="preserve">The Committee noted that </w:t>
      </w:r>
      <w:r w:rsidR="001350E1" w:rsidRPr="002425BE">
        <w:rPr>
          <w:rFonts w:ascii="Arial" w:hAnsi="Arial" w:cs="Arial"/>
          <w:sz w:val="24"/>
          <w:szCs w:val="24"/>
        </w:rPr>
        <w:t xml:space="preserve">the </w:t>
      </w:r>
      <w:r w:rsidRPr="002425BE">
        <w:rPr>
          <w:rFonts w:ascii="Arial" w:hAnsi="Arial" w:cs="Arial"/>
          <w:sz w:val="24"/>
          <w:szCs w:val="24"/>
        </w:rPr>
        <w:t>revised Risk Management Framework</w:t>
      </w:r>
      <w:r w:rsidR="001350E1" w:rsidRPr="002425BE">
        <w:rPr>
          <w:rFonts w:ascii="Arial" w:hAnsi="Arial" w:cs="Arial"/>
          <w:sz w:val="24"/>
          <w:szCs w:val="24"/>
        </w:rPr>
        <w:t>, which</w:t>
      </w:r>
      <w:r w:rsidRPr="002425BE">
        <w:rPr>
          <w:rFonts w:ascii="Arial" w:hAnsi="Arial" w:cs="Arial"/>
          <w:sz w:val="24"/>
          <w:szCs w:val="24"/>
        </w:rPr>
        <w:t xml:space="preserve"> was discussed by Committee me</w:t>
      </w:r>
      <w:r w:rsidR="001350E1" w:rsidRPr="002425BE">
        <w:rPr>
          <w:rFonts w:ascii="Arial" w:hAnsi="Arial" w:cs="Arial"/>
          <w:sz w:val="24"/>
          <w:szCs w:val="24"/>
        </w:rPr>
        <w:t>mbers at the Risk Workshop on 3 </w:t>
      </w:r>
      <w:r w:rsidRPr="002425BE">
        <w:rPr>
          <w:rFonts w:ascii="Arial" w:hAnsi="Arial" w:cs="Arial"/>
          <w:sz w:val="24"/>
          <w:szCs w:val="24"/>
        </w:rPr>
        <w:t>May</w:t>
      </w:r>
      <w:r w:rsidR="001350E1" w:rsidRPr="002425BE">
        <w:rPr>
          <w:rFonts w:ascii="Arial" w:hAnsi="Arial" w:cs="Arial"/>
          <w:sz w:val="24"/>
          <w:szCs w:val="24"/>
        </w:rPr>
        <w:t>,</w:t>
      </w:r>
      <w:r w:rsidRPr="002425BE">
        <w:rPr>
          <w:rFonts w:ascii="Arial" w:hAnsi="Arial" w:cs="Arial"/>
          <w:sz w:val="24"/>
          <w:szCs w:val="24"/>
        </w:rPr>
        <w:t xml:space="preserve"> </w:t>
      </w:r>
      <w:r w:rsidR="001350E1" w:rsidRPr="002425BE">
        <w:rPr>
          <w:rFonts w:ascii="Arial" w:hAnsi="Arial" w:cs="Arial"/>
          <w:sz w:val="24"/>
          <w:szCs w:val="24"/>
        </w:rPr>
        <w:t xml:space="preserve">was </w:t>
      </w:r>
      <w:r w:rsidRPr="002425BE">
        <w:rPr>
          <w:rFonts w:ascii="Arial" w:hAnsi="Arial" w:cs="Arial"/>
          <w:sz w:val="24"/>
          <w:szCs w:val="24"/>
        </w:rPr>
        <w:t xml:space="preserve">formally approved at the May 2018 Board meeting. </w:t>
      </w:r>
      <w:r w:rsidR="001350E1" w:rsidRPr="002425BE">
        <w:rPr>
          <w:rFonts w:ascii="Arial" w:hAnsi="Arial" w:cs="Arial"/>
          <w:sz w:val="24"/>
          <w:szCs w:val="24"/>
        </w:rPr>
        <w:t>(paragraph 5.10</w:t>
      </w:r>
      <w:r w:rsidRPr="002425BE">
        <w:rPr>
          <w:rFonts w:ascii="Arial" w:hAnsi="Arial" w:cs="Arial"/>
          <w:sz w:val="24"/>
          <w:szCs w:val="24"/>
        </w:rPr>
        <w:t xml:space="preserve"> of the minutes of the last meeting refers).  </w:t>
      </w:r>
    </w:p>
    <w:p w:rsidR="00F04DCA" w:rsidRPr="002425BE" w:rsidRDefault="00F04DCA" w:rsidP="002425BE">
      <w:pPr>
        <w:pStyle w:val="ListParagraph"/>
        <w:tabs>
          <w:tab w:val="left" w:pos="1701"/>
        </w:tabs>
        <w:spacing w:after="0" w:line="264" w:lineRule="auto"/>
        <w:ind w:left="1134"/>
        <w:rPr>
          <w:rFonts w:ascii="Arial" w:hAnsi="Arial" w:cs="Arial"/>
          <w:sz w:val="24"/>
          <w:szCs w:val="24"/>
        </w:rPr>
      </w:pPr>
    </w:p>
    <w:p w:rsidR="001350E1" w:rsidRPr="002425BE" w:rsidRDefault="00F04DCA" w:rsidP="002425BE">
      <w:pPr>
        <w:pStyle w:val="ListParagraph"/>
        <w:numPr>
          <w:ilvl w:val="1"/>
          <w:numId w:val="1"/>
        </w:numPr>
        <w:tabs>
          <w:tab w:val="left" w:pos="1701"/>
        </w:tabs>
        <w:spacing w:after="0" w:line="264" w:lineRule="auto"/>
        <w:ind w:left="1134" w:hanging="567"/>
        <w:rPr>
          <w:rFonts w:ascii="Arial" w:hAnsi="Arial" w:cs="Arial"/>
          <w:sz w:val="24"/>
          <w:szCs w:val="24"/>
        </w:rPr>
      </w:pPr>
      <w:r w:rsidRPr="002425BE">
        <w:rPr>
          <w:rFonts w:ascii="Arial" w:hAnsi="Arial" w:cs="Arial"/>
          <w:sz w:val="24"/>
          <w:szCs w:val="24"/>
        </w:rPr>
        <w:t>The Director of Corporate Services reported that all staff are required to complete the NICS GDPR Awareness e</w:t>
      </w:r>
      <w:r w:rsidRPr="002425BE">
        <w:rPr>
          <w:rFonts w:ascii="Arial" w:hAnsi="Arial" w:cs="Arial"/>
          <w:sz w:val="24"/>
          <w:szCs w:val="24"/>
        </w:rPr>
        <w:noBreakHyphen/>
        <w:t>learning package</w:t>
      </w:r>
      <w:r w:rsidR="007A3C20">
        <w:rPr>
          <w:rFonts w:ascii="Arial" w:hAnsi="Arial" w:cs="Arial"/>
          <w:sz w:val="24"/>
          <w:szCs w:val="24"/>
        </w:rPr>
        <w:t xml:space="preserve"> and that </w:t>
      </w:r>
      <w:r w:rsidRPr="002425BE">
        <w:rPr>
          <w:rFonts w:ascii="Arial" w:hAnsi="Arial" w:cs="Arial"/>
          <w:sz w:val="24"/>
          <w:szCs w:val="24"/>
        </w:rPr>
        <w:t xml:space="preserve">most of have </w:t>
      </w:r>
      <w:r w:rsidR="007A3C20">
        <w:rPr>
          <w:rFonts w:ascii="Arial" w:hAnsi="Arial" w:cs="Arial"/>
          <w:sz w:val="24"/>
          <w:szCs w:val="24"/>
        </w:rPr>
        <w:t xml:space="preserve">now </w:t>
      </w:r>
      <w:r w:rsidRPr="002425BE">
        <w:rPr>
          <w:rFonts w:ascii="Arial" w:hAnsi="Arial" w:cs="Arial"/>
          <w:sz w:val="24"/>
          <w:szCs w:val="24"/>
        </w:rPr>
        <w:t>done this</w:t>
      </w:r>
      <w:r w:rsidR="00B16C03" w:rsidRPr="002425BE">
        <w:rPr>
          <w:rFonts w:ascii="Arial" w:hAnsi="Arial" w:cs="Arial"/>
          <w:sz w:val="24"/>
          <w:szCs w:val="24"/>
        </w:rPr>
        <w:t xml:space="preserve"> (paragraph 5.13 of the minutes of the last meeting refers).  </w:t>
      </w:r>
      <w:r w:rsidRPr="002425BE">
        <w:rPr>
          <w:rFonts w:ascii="Arial" w:hAnsi="Arial" w:cs="Arial"/>
          <w:sz w:val="24"/>
          <w:szCs w:val="24"/>
        </w:rPr>
        <w:t>The Committee noted that Board members have committed to complete the package before the June 2018 Board meeting.</w:t>
      </w:r>
    </w:p>
    <w:p w:rsidR="00FF3909" w:rsidRPr="002425BE" w:rsidRDefault="00FF3909" w:rsidP="002425BE">
      <w:pPr>
        <w:pStyle w:val="ListParagraph"/>
        <w:tabs>
          <w:tab w:val="left" w:pos="1701"/>
        </w:tabs>
        <w:spacing w:after="0" w:line="264" w:lineRule="auto"/>
        <w:ind w:left="567" w:hanging="567"/>
        <w:contextualSpacing w:val="0"/>
        <w:jc w:val="right"/>
        <w:rPr>
          <w:rFonts w:ascii="Arial" w:hAnsi="Arial" w:cs="Arial"/>
          <w:sz w:val="24"/>
          <w:szCs w:val="24"/>
        </w:rPr>
      </w:pPr>
    </w:p>
    <w:p w:rsidR="00E91968" w:rsidRPr="002425BE" w:rsidRDefault="00E91968" w:rsidP="002425BE">
      <w:pPr>
        <w:pStyle w:val="ListParagraph"/>
        <w:tabs>
          <w:tab w:val="left" w:pos="1701"/>
        </w:tabs>
        <w:spacing w:after="0" w:line="264" w:lineRule="auto"/>
        <w:ind w:left="567" w:hanging="567"/>
        <w:contextualSpacing w:val="0"/>
        <w:jc w:val="right"/>
        <w:rPr>
          <w:rFonts w:ascii="Arial" w:hAnsi="Arial" w:cs="Arial"/>
          <w:sz w:val="24"/>
          <w:szCs w:val="24"/>
        </w:rPr>
      </w:pPr>
    </w:p>
    <w:p w:rsidR="00FC7483" w:rsidRPr="002425BE" w:rsidRDefault="0037365E" w:rsidP="002425BE">
      <w:pPr>
        <w:pStyle w:val="ListParagraph"/>
        <w:numPr>
          <w:ilvl w:val="0"/>
          <w:numId w:val="1"/>
        </w:numPr>
        <w:tabs>
          <w:tab w:val="left" w:pos="1701"/>
        </w:tabs>
        <w:spacing w:after="0" w:line="264" w:lineRule="auto"/>
        <w:ind w:left="567" w:hanging="567"/>
        <w:contextualSpacing w:val="0"/>
        <w:rPr>
          <w:rFonts w:ascii="Arial" w:hAnsi="Arial" w:cs="Arial"/>
          <w:b/>
          <w:sz w:val="24"/>
          <w:szCs w:val="24"/>
        </w:rPr>
      </w:pPr>
      <w:r w:rsidRPr="002425BE">
        <w:rPr>
          <w:rFonts w:ascii="Arial" w:hAnsi="Arial" w:cs="Arial"/>
          <w:b/>
          <w:sz w:val="24"/>
          <w:szCs w:val="24"/>
        </w:rPr>
        <w:t>Chief Executive’s Business</w:t>
      </w:r>
    </w:p>
    <w:p w:rsidR="00FC7483" w:rsidRPr="002425BE" w:rsidRDefault="00FC7483" w:rsidP="002425BE">
      <w:pPr>
        <w:tabs>
          <w:tab w:val="left" w:pos="1701"/>
        </w:tabs>
        <w:spacing w:line="264" w:lineRule="auto"/>
        <w:rPr>
          <w:rFonts w:ascii="Arial" w:hAnsi="Arial" w:cs="Arial"/>
          <w:b/>
          <w:sz w:val="24"/>
          <w:szCs w:val="24"/>
        </w:rPr>
      </w:pPr>
    </w:p>
    <w:p w:rsidR="0037365E" w:rsidRPr="002425BE" w:rsidRDefault="0037365E" w:rsidP="002425BE">
      <w:pPr>
        <w:spacing w:line="264" w:lineRule="auto"/>
        <w:ind w:left="567"/>
        <w:rPr>
          <w:rFonts w:ascii="Arial" w:hAnsi="Arial" w:cs="Arial"/>
          <w:i/>
          <w:sz w:val="24"/>
          <w:szCs w:val="24"/>
          <w:u w:val="single"/>
        </w:rPr>
      </w:pPr>
      <w:r w:rsidRPr="002425BE">
        <w:rPr>
          <w:rFonts w:ascii="Arial" w:hAnsi="Arial" w:cs="Arial"/>
          <w:sz w:val="24"/>
          <w:szCs w:val="24"/>
          <w:u w:val="single"/>
        </w:rPr>
        <w:t>Budget Update</w:t>
      </w:r>
    </w:p>
    <w:p w:rsidR="006C4D25" w:rsidRPr="002425BE" w:rsidRDefault="006C4D25" w:rsidP="002425BE">
      <w:pPr>
        <w:tabs>
          <w:tab w:val="left" w:pos="1701"/>
        </w:tabs>
        <w:spacing w:line="264" w:lineRule="auto"/>
        <w:rPr>
          <w:rFonts w:ascii="Arial" w:hAnsi="Arial" w:cs="Arial"/>
          <w:b/>
          <w:sz w:val="24"/>
          <w:szCs w:val="24"/>
        </w:rPr>
      </w:pPr>
    </w:p>
    <w:p w:rsidR="00801F99" w:rsidRPr="002425BE" w:rsidRDefault="00801F99" w:rsidP="002425BE">
      <w:pPr>
        <w:pStyle w:val="ListParagraph"/>
        <w:numPr>
          <w:ilvl w:val="1"/>
          <w:numId w:val="1"/>
        </w:numPr>
        <w:tabs>
          <w:tab w:val="left" w:pos="1701"/>
        </w:tabs>
        <w:spacing w:after="0" w:line="264" w:lineRule="auto"/>
        <w:ind w:left="1134" w:hanging="567"/>
        <w:contextualSpacing w:val="0"/>
        <w:rPr>
          <w:rFonts w:ascii="Arial" w:hAnsi="Arial" w:cs="Arial"/>
          <w:sz w:val="24"/>
          <w:szCs w:val="24"/>
        </w:rPr>
      </w:pPr>
      <w:r w:rsidRPr="002425BE">
        <w:rPr>
          <w:rFonts w:ascii="Arial" w:hAnsi="Arial" w:cs="Arial"/>
          <w:sz w:val="24"/>
          <w:szCs w:val="24"/>
        </w:rPr>
        <w:t>The Chief Executive reported that the Agency spent 99% of its budget allocation in 2017-18 and therefore the financial target set in the Business Plan had been achieved.</w:t>
      </w:r>
    </w:p>
    <w:p w:rsidR="00801F99" w:rsidRPr="002425BE" w:rsidRDefault="00801F99" w:rsidP="002425BE">
      <w:pPr>
        <w:pStyle w:val="ListParagraph"/>
        <w:tabs>
          <w:tab w:val="left" w:pos="1701"/>
        </w:tabs>
        <w:spacing w:after="0" w:line="264" w:lineRule="auto"/>
        <w:ind w:left="1134"/>
        <w:contextualSpacing w:val="0"/>
        <w:rPr>
          <w:rFonts w:ascii="Arial" w:hAnsi="Arial" w:cs="Arial"/>
          <w:sz w:val="24"/>
          <w:szCs w:val="24"/>
        </w:rPr>
      </w:pPr>
    </w:p>
    <w:p w:rsidR="00801F99" w:rsidRPr="002425BE" w:rsidRDefault="00BA610C" w:rsidP="002425BE">
      <w:pPr>
        <w:pStyle w:val="ListParagraph"/>
        <w:numPr>
          <w:ilvl w:val="1"/>
          <w:numId w:val="1"/>
        </w:numPr>
        <w:tabs>
          <w:tab w:val="left" w:pos="1701"/>
        </w:tabs>
        <w:spacing w:after="0" w:line="264" w:lineRule="auto"/>
        <w:ind w:left="1134" w:hanging="567"/>
        <w:contextualSpacing w:val="0"/>
        <w:rPr>
          <w:rFonts w:ascii="Arial" w:hAnsi="Arial" w:cs="Arial"/>
          <w:sz w:val="24"/>
          <w:szCs w:val="24"/>
        </w:rPr>
      </w:pPr>
      <w:r w:rsidRPr="002425BE">
        <w:rPr>
          <w:rFonts w:ascii="Arial" w:hAnsi="Arial" w:cs="Arial"/>
          <w:sz w:val="24"/>
          <w:szCs w:val="24"/>
        </w:rPr>
        <w:t xml:space="preserve">The </w:t>
      </w:r>
      <w:r w:rsidR="00E91968" w:rsidRPr="002425BE">
        <w:rPr>
          <w:rFonts w:ascii="Arial" w:hAnsi="Arial" w:cs="Arial"/>
          <w:sz w:val="24"/>
          <w:szCs w:val="24"/>
        </w:rPr>
        <w:t xml:space="preserve">Chief Executive </w:t>
      </w:r>
      <w:r w:rsidRPr="002425BE">
        <w:rPr>
          <w:rFonts w:ascii="Arial" w:hAnsi="Arial" w:cs="Arial"/>
          <w:sz w:val="24"/>
          <w:szCs w:val="24"/>
        </w:rPr>
        <w:t>reported that the Agency</w:t>
      </w:r>
      <w:r w:rsidR="00E91968" w:rsidRPr="002425BE">
        <w:rPr>
          <w:rFonts w:ascii="Arial" w:hAnsi="Arial" w:cs="Arial"/>
          <w:sz w:val="24"/>
          <w:szCs w:val="24"/>
        </w:rPr>
        <w:t xml:space="preserve"> is awaiting formal confirmation of its budget allocation for </w:t>
      </w:r>
      <w:r w:rsidRPr="002425BE">
        <w:rPr>
          <w:rFonts w:ascii="Arial" w:hAnsi="Arial" w:cs="Arial"/>
          <w:sz w:val="24"/>
          <w:szCs w:val="24"/>
        </w:rPr>
        <w:t>2018-19</w:t>
      </w:r>
      <w:r w:rsidR="00E91968" w:rsidRPr="002425BE">
        <w:rPr>
          <w:rFonts w:ascii="Arial" w:hAnsi="Arial" w:cs="Arial"/>
          <w:sz w:val="24"/>
          <w:szCs w:val="24"/>
        </w:rPr>
        <w:t xml:space="preserve">.  However, the Agency has been informed that this will be </w:t>
      </w:r>
      <w:r w:rsidRPr="002425BE">
        <w:rPr>
          <w:rFonts w:ascii="Arial" w:hAnsi="Arial" w:cs="Arial"/>
          <w:sz w:val="24"/>
          <w:szCs w:val="24"/>
        </w:rPr>
        <w:t xml:space="preserve">the same as </w:t>
      </w:r>
      <w:r w:rsidR="00AF3DF3" w:rsidRPr="002425BE">
        <w:rPr>
          <w:rFonts w:ascii="Arial" w:hAnsi="Arial" w:cs="Arial"/>
          <w:sz w:val="24"/>
          <w:szCs w:val="24"/>
        </w:rPr>
        <w:t xml:space="preserve">the </w:t>
      </w:r>
      <w:r w:rsidRPr="002425BE">
        <w:rPr>
          <w:rFonts w:ascii="Arial" w:hAnsi="Arial" w:cs="Arial"/>
          <w:sz w:val="24"/>
          <w:szCs w:val="24"/>
        </w:rPr>
        <w:t>2017-18</w:t>
      </w:r>
      <w:r w:rsidR="00AF3DF3" w:rsidRPr="002425BE">
        <w:rPr>
          <w:rFonts w:ascii="Arial" w:hAnsi="Arial" w:cs="Arial"/>
          <w:sz w:val="24"/>
          <w:szCs w:val="24"/>
        </w:rPr>
        <w:t xml:space="preserve"> baseline</w:t>
      </w:r>
      <w:r w:rsidRPr="002425BE">
        <w:rPr>
          <w:rFonts w:ascii="Arial" w:hAnsi="Arial" w:cs="Arial"/>
          <w:sz w:val="24"/>
          <w:szCs w:val="24"/>
        </w:rPr>
        <w:t>, meaning that pay and price increases will need to be absorbed</w:t>
      </w:r>
      <w:r w:rsidR="00AF3DF3" w:rsidRPr="002425BE">
        <w:rPr>
          <w:rFonts w:ascii="Arial" w:hAnsi="Arial" w:cs="Arial"/>
          <w:sz w:val="24"/>
          <w:szCs w:val="24"/>
        </w:rPr>
        <w:t xml:space="preserve">.  </w:t>
      </w:r>
      <w:r w:rsidR="00E91968" w:rsidRPr="002425BE">
        <w:rPr>
          <w:rFonts w:ascii="Arial" w:hAnsi="Arial" w:cs="Arial"/>
          <w:sz w:val="24"/>
          <w:szCs w:val="24"/>
        </w:rPr>
        <w:t xml:space="preserve">A paper on the budget is being prepared for </w:t>
      </w:r>
      <w:r w:rsidR="0060535E" w:rsidRPr="002425BE">
        <w:rPr>
          <w:rFonts w:ascii="Arial" w:hAnsi="Arial" w:cs="Arial"/>
          <w:sz w:val="24"/>
          <w:szCs w:val="24"/>
        </w:rPr>
        <w:t xml:space="preserve">approval at the </w:t>
      </w:r>
      <w:r w:rsidR="00E91968" w:rsidRPr="002425BE">
        <w:rPr>
          <w:rFonts w:ascii="Arial" w:hAnsi="Arial" w:cs="Arial"/>
          <w:sz w:val="24"/>
          <w:szCs w:val="24"/>
        </w:rPr>
        <w:t xml:space="preserve">June </w:t>
      </w:r>
      <w:r w:rsidR="0060535E" w:rsidRPr="002425BE">
        <w:rPr>
          <w:rFonts w:ascii="Arial" w:hAnsi="Arial" w:cs="Arial"/>
          <w:sz w:val="24"/>
          <w:szCs w:val="24"/>
        </w:rPr>
        <w:t>201</w:t>
      </w:r>
      <w:r w:rsidR="00CA1867" w:rsidRPr="002425BE">
        <w:rPr>
          <w:rFonts w:ascii="Arial" w:hAnsi="Arial" w:cs="Arial"/>
          <w:sz w:val="24"/>
          <w:szCs w:val="24"/>
        </w:rPr>
        <w:t>8</w:t>
      </w:r>
      <w:r w:rsidR="0060535E" w:rsidRPr="002425BE">
        <w:rPr>
          <w:rFonts w:ascii="Arial" w:hAnsi="Arial" w:cs="Arial"/>
          <w:sz w:val="24"/>
          <w:szCs w:val="24"/>
        </w:rPr>
        <w:t xml:space="preserve"> Board meeting.</w:t>
      </w:r>
    </w:p>
    <w:p w:rsidR="00BA610C" w:rsidRPr="002425BE" w:rsidRDefault="0060535E" w:rsidP="002425BE">
      <w:pPr>
        <w:spacing w:line="264" w:lineRule="auto"/>
        <w:jc w:val="right"/>
        <w:rPr>
          <w:rFonts w:ascii="Arial" w:hAnsi="Arial" w:cs="Arial"/>
          <w:b/>
          <w:sz w:val="24"/>
          <w:szCs w:val="24"/>
        </w:rPr>
      </w:pPr>
      <w:r w:rsidRPr="002425BE">
        <w:rPr>
          <w:rFonts w:ascii="Arial" w:hAnsi="Arial" w:cs="Arial"/>
          <w:b/>
          <w:sz w:val="24"/>
          <w:szCs w:val="24"/>
        </w:rPr>
        <w:t>Action: Director of Corporate Services</w:t>
      </w:r>
    </w:p>
    <w:p w:rsidR="00801F99" w:rsidRPr="002425BE" w:rsidRDefault="00801F99" w:rsidP="002425BE">
      <w:pPr>
        <w:spacing w:line="264" w:lineRule="auto"/>
        <w:rPr>
          <w:rFonts w:ascii="Arial" w:hAnsi="Arial" w:cs="Arial"/>
          <w:sz w:val="24"/>
          <w:szCs w:val="24"/>
          <w:u w:val="single"/>
        </w:rPr>
      </w:pPr>
      <w:r w:rsidRPr="002425BE">
        <w:rPr>
          <w:rFonts w:ascii="Arial" w:hAnsi="Arial" w:cs="Arial"/>
          <w:sz w:val="24"/>
          <w:szCs w:val="24"/>
          <w:u w:val="single"/>
        </w:rPr>
        <w:br w:type="page"/>
      </w:r>
    </w:p>
    <w:p w:rsidR="0037365E" w:rsidRPr="002425BE" w:rsidRDefault="0037365E" w:rsidP="002425BE">
      <w:pPr>
        <w:spacing w:line="264" w:lineRule="auto"/>
        <w:ind w:left="567"/>
        <w:rPr>
          <w:rFonts w:ascii="Arial" w:hAnsi="Arial" w:cs="Arial"/>
          <w:sz w:val="24"/>
          <w:szCs w:val="24"/>
          <w:u w:val="single"/>
        </w:rPr>
      </w:pPr>
      <w:r w:rsidRPr="002425BE">
        <w:rPr>
          <w:rFonts w:ascii="Arial" w:hAnsi="Arial" w:cs="Arial"/>
          <w:sz w:val="24"/>
          <w:szCs w:val="24"/>
          <w:u w:val="single"/>
        </w:rPr>
        <w:lastRenderedPageBreak/>
        <w:t>Accommodation Update: Rent Review and Lease Expiry</w:t>
      </w:r>
    </w:p>
    <w:p w:rsidR="00FC7483" w:rsidRPr="002425BE" w:rsidRDefault="00FC7483" w:rsidP="002425BE">
      <w:pPr>
        <w:tabs>
          <w:tab w:val="left" w:pos="1701"/>
        </w:tabs>
        <w:spacing w:line="264" w:lineRule="auto"/>
        <w:rPr>
          <w:rFonts w:ascii="Arial" w:hAnsi="Arial" w:cs="Arial"/>
          <w:sz w:val="24"/>
          <w:szCs w:val="24"/>
        </w:rPr>
      </w:pPr>
    </w:p>
    <w:p w:rsidR="00FC7483" w:rsidRPr="002425BE" w:rsidRDefault="00801F99" w:rsidP="002425BE">
      <w:pPr>
        <w:pStyle w:val="ListParagraph"/>
        <w:numPr>
          <w:ilvl w:val="1"/>
          <w:numId w:val="1"/>
        </w:numPr>
        <w:tabs>
          <w:tab w:val="left" w:pos="1701"/>
        </w:tabs>
        <w:spacing w:after="0" w:line="264" w:lineRule="auto"/>
        <w:ind w:left="1134" w:hanging="567"/>
        <w:contextualSpacing w:val="0"/>
        <w:rPr>
          <w:rFonts w:ascii="Arial" w:hAnsi="Arial" w:cs="Arial"/>
          <w:sz w:val="24"/>
          <w:szCs w:val="24"/>
        </w:rPr>
      </w:pPr>
      <w:r w:rsidRPr="002425BE">
        <w:rPr>
          <w:rFonts w:ascii="Arial" w:hAnsi="Arial" w:cs="Arial"/>
          <w:sz w:val="24"/>
          <w:szCs w:val="24"/>
        </w:rPr>
        <w:t xml:space="preserve">The Committee noted that the legal documentation to extend the lease on the </w:t>
      </w:r>
      <w:r w:rsidR="002105F9" w:rsidRPr="002425BE">
        <w:rPr>
          <w:rFonts w:ascii="Arial" w:hAnsi="Arial" w:cs="Arial"/>
          <w:sz w:val="24"/>
          <w:szCs w:val="24"/>
        </w:rPr>
        <w:t>Agency’s Headquarters building</w:t>
      </w:r>
      <w:r w:rsidRPr="002425BE">
        <w:rPr>
          <w:rFonts w:ascii="Arial" w:hAnsi="Arial" w:cs="Arial"/>
          <w:sz w:val="24"/>
          <w:szCs w:val="24"/>
        </w:rPr>
        <w:t xml:space="preserve"> is being prepared by the Departmental Solicitor’s Office</w:t>
      </w:r>
      <w:r w:rsidR="00F54506">
        <w:rPr>
          <w:rFonts w:ascii="Arial" w:hAnsi="Arial" w:cs="Arial"/>
          <w:sz w:val="24"/>
          <w:szCs w:val="24"/>
        </w:rPr>
        <w:t xml:space="preserve"> for signature</w:t>
      </w:r>
      <w:r w:rsidRPr="002425BE">
        <w:rPr>
          <w:rFonts w:ascii="Arial" w:hAnsi="Arial" w:cs="Arial"/>
          <w:sz w:val="24"/>
          <w:szCs w:val="24"/>
        </w:rPr>
        <w:t>.</w:t>
      </w:r>
    </w:p>
    <w:p w:rsidR="00924AEE" w:rsidRPr="002425BE" w:rsidRDefault="00924AEE" w:rsidP="002425BE">
      <w:pPr>
        <w:pStyle w:val="ListParagraph"/>
        <w:tabs>
          <w:tab w:val="left" w:pos="1701"/>
        </w:tabs>
        <w:spacing w:after="0" w:line="264" w:lineRule="auto"/>
        <w:ind w:left="1134"/>
        <w:contextualSpacing w:val="0"/>
        <w:rPr>
          <w:rFonts w:ascii="Arial" w:hAnsi="Arial" w:cs="Arial"/>
          <w:sz w:val="24"/>
          <w:szCs w:val="24"/>
        </w:rPr>
      </w:pPr>
    </w:p>
    <w:p w:rsidR="00924AEE" w:rsidRPr="002425BE" w:rsidRDefault="00924AEE" w:rsidP="002425BE">
      <w:pPr>
        <w:pStyle w:val="ListParagraph"/>
        <w:numPr>
          <w:ilvl w:val="1"/>
          <w:numId w:val="1"/>
        </w:numPr>
        <w:tabs>
          <w:tab w:val="left" w:pos="1701"/>
        </w:tabs>
        <w:spacing w:after="0" w:line="264" w:lineRule="auto"/>
        <w:ind w:left="1134" w:hanging="567"/>
        <w:contextualSpacing w:val="0"/>
        <w:rPr>
          <w:rFonts w:ascii="Arial" w:hAnsi="Arial" w:cs="Arial"/>
          <w:sz w:val="24"/>
          <w:szCs w:val="24"/>
        </w:rPr>
      </w:pPr>
      <w:r w:rsidRPr="002425BE">
        <w:rPr>
          <w:rFonts w:ascii="Arial" w:hAnsi="Arial" w:cs="Arial"/>
          <w:sz w:val="24"/>
          <w:szCs w:val="24"/>
        </w:rPr>
        <w:t xml:space="preserve">The Chief Executive reported that an options paper regarding the </w:t>
      </w:r>
      <w:r w:rsidR="00F54506">
        <w:rPr>
          <w:rFonts w:ascii="Arial" w:hAnsi="Arial" w:cs="Arial"/>
          <w:sz w:val="24"/>
          <w:szCs w:val="24"/>
        </w:rPr>
        <w:t>longer term</w:t>
      </w:r>
      <w:r w:rsidRPr="002425BE">
        <w:rPr>
          <w:rFonts w:ascii="Arial" w:hAnsi="Arial" w:cs="Arial"/>
          <w:sz w:val="24"/>
          <w:szCs w:val="24"/>
        </w:rPr>
        <w:t xml:space="preserve"> accommodation requirements for the Regional Office has been prepared for discussion at the June 2018 Board meeting.</w:t>
      </w:r>
    </w:p>
    <w:p w:rsidR="00A33529" w:rsidRPr="002425BE" w:rsidRDefault="00A33529" w:rsidP="002425BE">
      <w:pPr>
        <w:pStyle w:val="ListParagraph"/>
        <w:tabs>
          <w:tab w:val="left" w:pos="1701"/>
        </w:tabs>
        <w:spacing w:after="0" w:line="264" w:lineRule="auto"/>
        <w:ind w:left="1134"/>
        <w:contextualSpacing w:val="0"/>
        <w:rPr>
          <w:rFonts w:ascii="Arial" w:hAnsi="Arial" w:cs="Arial"/>
          <w:sz w:val="24"/>
          <w:szCs w:val="24"/>
        </w:rPr>
      </w:pPr>
    </w:p>
    <w:p w:rsidR="0037365E" w:rsidRPr="002425BE" w:rsidRDefault="0037365E" w:rsidP="002425BE">
      <w:pPr>
        <w:spacing w:line="264" w:lineRule="auto"/>
        <w:ind w:left="567"/>
        <w:rPr>
          <w:rFonts w:ascii="Arial" w:hAnsi="Arial" w:cs="Arial"/>
          <w:sz w:val="24"/>
          <w:szCs w:val="24"/>
          <w:u w:val="single"/>
        </w:rPr>
      </w:pPr>
      <w:r w:rsidRPr="002425BE">
        <w:rPr>
          <w:rFonts w:ascii="Arial" w:hAnsi="Arial" w:cs="Arial"/>
          <w:sz w:val="24"/>
          <w:szCs w:val="24"/>
          <w:u w:val="single"/>
        </w:rPr>
        <w:t>Transformation Update</w:t>
      </w:r>
    </w:p>
    <w:p w:rsidR="0037365E" w:rsidRPr="002425BE" w:rsidRDefault="0037365E" w:rsidP="002425BE">
      <w:pPr>
        <w:spacing w:line="264" w:lineRule="auto"/>
        <w:rPr>
          <w:rFonts w:ascii="Arial" w:hAnsi="Arial" w:cs="Arial"/>
          <w:sz w:val="24"/>
          <w:szCs w:val="24"/>
        </w:rPr>
      </w:pPr>
    </w:p>
    <w:p w:rsidR="006A0E64" w:rsidRPr="002425BE" w:rsidRDefault="003376D6" w:rsidP="002425BE">
      <w:pPr>
        <w:pStyle w:val="ListParagraph"/>
        <w:numPr>
          <w:ilvl w:val="1"/>
          <w:numId w:val="1"/>
        </w:numPr>
        <w:tabs>
          <w:tab w:val="left" w:pos="1701"/>
        </w:tabs>
        <w:spacing w:after="0" w:line="264" w:lineRule="auto"/>
        <w:ind w:left="1134" w:hanging="567"/>
        <w:contextualSpacing w:val="0"/>
        <w:rPr>
          <w:rFonts w:ascii="Arial" w:hAnsi="Arial" w:cs="Arial"/>
          <w:sz w:val="24"/>
          <w:szCs w:val="24"/>
        </w:rPr>
      </w:pPr>
      <w:r w:rsidRPr="002425BE">
        <w:rPr>
          <w:rFonts w:ascii="Arial" w:hAnsi="Arial" w:cs="Arial"/>
          <w:sz w:val="24"/>
          <w:szCs w:val="24"/>
        </w:rPr>
        <w:t xml:space="preserve">The </w:t>
      </w:r>
      <w:r w:rsidR="00924AEE" w:rsidRPr="002425BE">
        <w:rPr>
          <w:rFonts w:ascii="Arial" w:hAnsi="Arial" w:cs="Arial"/>
          <w:sz w:val="24"/>
          <w:szCs w:val="24"/>
        </w:rPr>
        <w:t>Chief Executive provided an update on the Transformation Programme.  Following the departure of staff under the Voluntary Exit Scheme in 2017-18, and restructuring from three to two Directorates, the Agency is now filling a number of posts, which have been transformed to meet the needs of the Corporate Plan for 2017-21.</w:t>
      </w:r>
    </w:p>
    <w:p w:rsidR="00924AEE" w:rsidRPr="002425BE" w:rsidRDefault="00924AEE" w:rsidP="002425BE">
      <w:pPr>
        <w:pStyle w:val="ListParagraph"/>
        <w:tabs>
          <w:tab w:val="left" w:pos="1701"/>
        </w:tabs>
        <w:spacing w:after="0" w:line="264" w:lineRule="auto"/>
        <w:ind w:left="1134"/>
        <w:contextualSpacing w:val="0"/>
        <w:rPr>
          <w:rFonts w:ascii="Arial" w:hAnsi="Arial" w:cs="Arial"/>
          <w:sz w:val="24"/>
          <w:szCs w:val="24"/>
        </w:rPr>
      </w:pPr>
    </w:p>
    <w:p w:rsidR="00243063" w:rsidRPr="002425BE" w:rsidRDefault="00243063" w:rsidP="002425BE">
      <w:pPr>
        <w:pStyle w:val="ListParagraph"/>
        <w:spacing w:after="0" w:line="264" w:lineRule="auto"/>
        <w:ind w:left="2880"/>
        <w:jc w:val="right"/>
        <w:rPr>
          <w:rFonts w:ascii="Arial" w:hAnsi="Arial" w:cs="Arial"/>
          <w:sz w:val="24"/>
          <w:szCs w:val="24"/>
        </w:rPr>
      </w:pPr>
    </w:p>
    <w:p w:rsidR="00CA2734" w:rsidRPr="002425BE" w:rsidRDefault="0037365E" w:rsidP="002425BE">
      <w:pPr>
        <w:pStyle w:val="ListParagraph"/>
        <w:numPr>
          <w:ilvl w:val="0"/>
          <w:numId w:val="1"/>
        </w:numPr>
        <w:tabs>
          <w:tab w:val="left" w:pos="1701"/>
        </w:tabs>
        <w:spacing w:after="0" w:line="264" w:lineRule="auto"/>
        <w:ind w:left="567" w:hanging="567"/>
        <w:contextualSpacing w:val="0"/>
        <w:rPr>
          <w:rFonts w:ascii="Arial" w:hAnsi="Arial" w:cs="Arial"/>
          <w:b/>
          <w:sz w:val="24"/>
          <w:szCs w:val="24"/>
        </w:rPr>
      </w:pPr>
      <w:r w:rsidRPr="002425BE">
        <w:rPr>
          <w:rFonts w:ascii="Arial" w:hAnsi="Arial" w:cs="Arial"/>
          <w:b/>
          <w:sz w:val="24"/>
          <w:szCs w:val="24"/>
        </w:rPr>
        <w:t>External Audit Matters</w:t>
      </w:r>
    </w:p>
    <w:p w:rsidR="00CA2734" w:rsidRPr="002425BE" w:rsidRDefault="00CA2734" w:rsidP="002425BE">
      <w:pPr>
        <w:tabs>
          <w:tab w:val="left" w:pos="1701"/>
        </w:tabs>
        <w:spacing w:line="264" w:lineRule="auto"/>
        <w:rPr>
          <w:rFonts w:ascii="Arial" w:hAnsi="Arial" w:cs="Arial"/>
          <w:b/>
          <w:sz w:val="24"/>
          <w:szCs w:val="24"/>
        </w:rPr>
      </w:pPr>
    </w:p>
    <w:p w:rsidR="00082857" w:rsidRPr="002425BE" w:rsidRDefault="00082857" w:rsidP="002425BE">
      <w:pPr>
        <w:tabs>
          <w:tab w:val="left" w:pos="1701"/>
        </w:tabs>
        <w:spacing w:line="264" w:lineRule="auto"/>
        <w:ind w:left="567"/>
        <w:rPr>
          <w:rFonts w:ascii="Arial" w:hAnsi="Arial" w:cs="Arial"/>
          <w:sz w:val="24"/>
          <w:szCs w:val="24"/>
          <w:u w:val="single"/>
        </w:rPr>
      </w:pPr>
      <w:r w:rsidRPr="002425BE">
        <w:rPr>
          <w:rFonts w:ascii="Arial" w:hAnsi="Arial" w:cs="Arial"/>
          <w:sz w:val="24"/>
          <w:szCs w:val="24"/>
          <w:u w:val="single"/>
        </w:rPr>
        <w:t xml:space="preserve">Annual </w:t>
      </w:r>
      <w:r w:rsidR="00E35605" w:rsidRPr="002425BE">
        <w:rPr>
          <w:rFonts w:ascii="Arial" w:hAnsi="Arial" w:cs="Arial"/>
          <w:sz w:val="24"/>
          <w:szCs w:val="24"/>
          <w:u w:val="single"/>
        </w:rPr>
        <w:t>Report and Accounts for 2017-18</w:t>
      </w:r>
    </w:p>
    <w:p w:rsidR="00E35605" w:rsidRPr="002425BE" w:rsidRDefault="00E35605" w:rsidP="002425BE">
      <w:pPr>
        <w:tabs>
          <w:tab w:val="left" w:pos="1701"/>
        </w:tabs>
        <w:spacing w:line="264" w:lineRule="auto"/>
        <w:rPr>
          <w:rFonts w:ascii="Arial" w:hAnsi="Arial" w:cs="Arial"/>
          <w:sz w:val="24"/>
          <w:szCs w:val="24"/>
          <w:u w:val="single"/>
        </w:rPr>
      </w:pPr>
    </w:p>
    <w:p w:rsidR="00CA2734" w:rsidRPr="002425BE" w:rsidRDefault="00924AEE" w:rsidP="002425BE">
      <w:pPr>
        <w:pStyle w:val="ListParagraph"/>
        <w:numPr>
          <w:ilvl w:val="1"/>
          <w:numId w:val="1"/>
        </w:numPr>
        <w:tabs>
          <w:tab w:val="left" w:pos="1701"/>
        </w:tabs>
        <w:spacing w:after="0" w:line="264" w:lineRule="auto"/>
        <w:ind w:left="1134" w:hanging="567"/>
        <w:contextualSpacing w:val="0"/>
        <w:rPr>
          <w:rFonts w:ascii="Arial" w:hAnsi="Arial" w:cs="Arial"/>
          <w:sz w:val="24"/>
          <w:szCs w:val="24"/>
        </w:rPr>
      </w:pPr>
      <w:r w:rsidRPr="002425BE">
        <w:rPr>
          <w:rFonts w:ascii="Arial" w:hAnsi="Arial" w:cs="Arial"/>
          <w:sz w:val="24"/>
          <w:szCs w:val="24"/>
        </w:rPr>
        <w:t>The Chief Executive presented the</w:t>
      </w:r>
      <w:r w:rsidR="00406952" w:rsidRPr="002425BE">
        <w:rPr>
          <w:rFonts w:ascii="Arial" w:hAnsi="Arial" w:cs="Arial"/>
          <w:sz w:val="24"/>
          <w:szCs w:val="24"/>
        </w:rPr>
        <w:t xml:space="preserve"> Annu</w:t>
      </w:r>
      <w:r w:rsidR="006704C2" w:rsidRPr="002425BE">
        <w:rPr>
          <w:rFonts w:ascii="Arial" w:hAnsi="Arial" w:cs="Arial"/>
          <w:sz w:val="24"/>
          <w:szCs w:val="24"/>
        </w:rPr>
        <w:t>al Report and Accounts for 2017</w:t>
      </w:r>
      <w:r w:rsidR="006704C2" w:rsidRPr="002425BE">
        <w:rPr>
          <w:rFonts w:ascii="Arial" w:hAnsi="Arial" w:cs="Arial"/>
          <w:sz w:val="24"/>
          <w:szCs w:val="24"/>
        </w:rPr>
        <w:noBreakHyphen/>
      </w:r>
      <w:r w:rsidR="00406952" w:rsidRPr="002425BE">
        <w:rPr>
          <w:rFonts w:ascii="Arial" w:hAnsi="Arial" w:cs="Arial"/>
          <w:sz w:val="24"/>
          <w:szCs w:val="24"/>
        </w:rPr>
        <w:t xml:space="preserve">18 </w:t>
      </w:r>
      <w:r w:rsidR="00E35605" w:rsidRPr="002425BE">
        <w:rPr>
          <w:rFonts w:ascii="Arial" w:hAnsi="Arial" w:cs="Arial"/>
          <w:sz w:val="24"/>
          <w:szCs w:val="24"/>
        </w:rPr>
        <w:t>(</w:t>
      </w:r>
      <w:r w:rsidRPr="002425BE">
        <w:rPr>
          <w:rFonts w:ascii="Arial" w:hAnsi="Arial" w:cs="Arial"/>
          <w:sz w:val="24"/>
          <w:szCs w:val="24"/>
        </w:rPr>
        <w:t>paper ARAC 02–06/18</w:t>
      </w:r>
      <w:r w:rsidR="00E35605" w:rsidRPr="002425BE">
        <w:rPr>
          <w:rFonts w:ascii="Arial" w:hAnsi="Arial" w:cs="Arial"/>
          <w:sz w:val="24"/>
          <w:szCs w:val="24"/>
        </w:rPr>
        <w:t>).</w:t>
      </w:r>
      <w:r w:rsidRPr="002425BE">
        <w:rPr>
          <w:rFonts w:ascii="Arial" w:hAnsi="Arial" w:cs="Arial"/>
          <w:sz w:val="24"/>
          <w:szCs w:val="24"/>
        </w:rPr>
        <w:t xml:space="preserve">  The Committee noted that a different format has been used to reflect the new Corporate Plan and </w:t>
      </w:r>
      <w:r w:rsidR="00352F8A">
        <w:rPr>
          <w:rFonts w:ascii="Arial" w:hAnsi="Arial" w:cs="Arial"/>
          <w:sz w:val="24"/>
          <w:szCs w:val="24"/>
        </w:rPr>
        <w:t xml:space="preserve">changed </w:t>
      </w:r>
      <w:r w:rsidRPr="002425BE">
        <w:rPr>
          <w:rFonts w:ascii="Arial" w:hAnsi="Arial" w:cs="Arial"/>
          <w:sz w:val="24"/>
          <w:szCs w:val="24"/>
        </w:rPr>
        <w:t>Business Plan performance reporting arrangements, and the new organisational structure.</w:t>
      </w:r>
    </w:p>
    <w:p w:rsidR="00CC62A6" w:rsidRPr="002425BE" w:rsidRDefault="00CC62A6" w:rsidP="002425BE">
      <w:pPr>
        <w:pStyle w:val="ListParagraph"/>
        <w:tabs>
          <w:tab w:val="left" w:pos="1701"/>
        </w:tabs>
        <w:spacing w:after="0" w:line="264" w:lineRule="auto"/>
        <w:ind w:left="1134"/>
        <w:contextualSpacing w:val="0"/>
        <w:rPr>
          <w:rFonts w:ascii="Arial" w:hAnsi="Arial" w:cs="Arial"/>
          <w:sz w:val="24"/>
          <w:szCs w:val="24"/>
        </w:rPr>
      </w:pPr>
    </w:p>
    <w:p w:rsidR="00CC62A6" w:rsidRPr="002425BE" w:rsidRDefault="00CC62A6" w:rsidP="002425BE">
      <w:pPr>
        <w:pStyle w:val="ListParagraph"/>
        <w:numPr>
          <w:ilvl w:val="1"/>
          <w:numId w:val="1"/>
        </w:numPr>
        <w:tabs>
          <w:tab w:val="left" w:pos="1701"/>
        </w:tabs>
        <w:spacing w:after="0" w:line="264" w:lineRule="auto"/>
        <w:ind w:left="1134" w:hanging="567"/>
        <w:contextualSpacing w:val="0"/>
        <w:rPr>
          <w:rFonts w:ascii="Arial" w:hAnsi="Arial" w:cs="Arial"/>
          <w:sz w:val="24"/>
          <w:szCs w:val="24"/>
        </w:rPr>
      </w:pPr>
      <w:r w:rsidRPr="002425BE">
        <w:rPr>
          <w:rFonts w:ascii="Arial" w:hAnsi="Arial" w:cs="Arial"/>
          <w:sz w:val="24"/>
          <w:szCs w:val="24"/>
        </w:rPr>
        <w:t xml:space="preserve">The Department reported that it would be providing commentary on the Annual Report and Accounts for consideration by the Agency before the Board meets to approve the document at its meeting on 21 June 2018.  The Committee noted that the Agency and the Department will liaise to agree a timetable for the processing of </w:t>
      </w:r>
      <w:r w:rsidR="00DE502B">
        <w:rPr>
          <w:rFonts w:ascii="Arial" w:hAnsi="Arial" w:cs="Arial"/>
          <w:sz w:val="24"/>
          <w:szCs w:val="24"/>
        </w:rPr>
        <w:t xml:space="preserve">its </w:t>
      </w:r>
      <w:r w:rsidRPr="002425BE">
        <w:rPr>
          <w:rFonts w:ascii="Arial" w:hAnsi="Arial" w:cs="Arial"/>
          <w:sz w:val="24"/>
          <w:szCs w:val="24"/>
        </w:rPr>
        <w:t>feedback at an earlier stage of the development of the Annual Report and Accounts for 2018-19.</w:t>
      </w:r>
    </w:p>
    <w:p w:rsidR="00E35605" w:rsidRPr="002425BE" w:rsidRDefault="006704C2" w:rsidP="002425BE">
      <w:pPr>
        <w:pStyle w:val="ListParagraph"/>
        <w:tabs>
          <w:tab w:val="left" w:pos="1701"/>
        </w:tabs>
        <w:spacing w:after="0" w:line="264" w:lineRule="auto"/>
        <w:ind w:left="1134"/>
        <w:contextualSpacing w:val="0"/>
        <w:jc w:val="right"/>
        <w:rPr>
          <w:rFonts w:ascii="Arial" w:hAnsi="Arial" w:cs="Arial"/>
          <w:b/>
          <w:sz w:val="24"/>
          <w:szCs w:val="24"/>
        </w:rPr>
      </w:pPr>
      <w:r w:rsidRPr="002425BE">
        <w:rPr>
          <w:rFonts w:ascii="Arial" w:hAnsi="Arial" w:cs="Arial"/>
          <w:b/>
          <w:sz w:val="24"/>
          <w:szCs w:val="24"/>
        </w:rPr>
        <w:t>Action: Director of Corporate Services/</w:t>
      </w:r>
      <w:r w:rsidR="00352F8A">
        <w:rPr>
          <w:rFonts w:ascii="Arial" w:hAnsi="Arial" w:cs="Arial"/>
          <w:b/>
          <w:sz w:val="24"/>
          <w:szCs w:val="24"/>
        </w:rPr>
        <w:t>DfE</w:t>
      </w:r>
    </w:p>
    <w:p w:rsidR="006704C2" w:rsidRPr="002425BE" w:rsidRDefault="006704C2" w:rsidP="002425BE">
      <w:pPr>
        <w:pStyle w:val="ListParagraph"/>
        <w:tabs>
          <w:tab w:val="left" w:pos="1701"/>
        </w:tabs>
        <w:spacing w:after="0" w:line="264" w:lineRule="auto"/>
        <w:ind w:left="1134"/>
        <w:contextualSpacing w:val="0"/>
        <w:jc w:val="right"/>
        <w:rPr>
          <w:rFonts w:ascii="Arial" w:hAnsi="Arial" w:cs="Arial"/>
          <w:sz w:val="24"/>
          <w:szCs w:val="24"/>
        </w:rPr>
      </w:pPr>
    </w:p>
    <w:p w:rsidR="00E35605" w:rsidRPr="002425BE" w:rsidRDefault="00AF0F92" w:rsidP="002425BE">
      <w:pPr>
        <w:pStyle w:val="ListParagraph"/>
        <w:numPr>
          <w:ilvl w:val="1"/>
          <w:numId w:val="1"/>
        </w:numPr>
        <w:tabs>
          <w:tab w:val="left" w:pos="1701"/>
        </w:tabs>
        <w:spacing w:after="0" w:line="264" w:lineRule="auto"/>
        <w:ind w:left="1134" w:hanging="567"/>
        <w:contextualSpacing w:val="0"/>
        <w:rPr>
          <w:rFonts w:ascii="Arial" w:hAnsi="Arial" w:cs="Arial"/>
          <w:sz w:val="24"/>
          <w:szCs w:val="24"/>
        </w:rPr>
      </w:pPr>
      <w:r w:rsidRPr="002425BE">
        <w:rPr>
          <w:rFonts w:ascii="Arial" w:hAnsi="Arial" w:cs="Arial"/>
          <w:sz w:val="24"/>
          <w:szCs w:val="24"/>
        </w:rPr>
        <w:t xml:space="preserve">The Committee noted that </w:t>
      </w:r>
      <w:r w:rsidR="00924AEE" w:rsidRPr="002425BE">
        <w:rPr>
          <w:rFonts w:ascii="Arial" w:hAnsi="Arial" w:cs="Arial"/>
          <w:sz w:val="24"/>
          <w:szCs w:val="24"/>
        </w:rPr>
        <w:t>a disclosure issue regarding the Remuneration Report has arisen</w:t>
      </w:r>
      <w:r w:rsidR="00972A5D" w:rsidRPr="002425BE">
        <w:rPr>
          <w:rFonts w:ascii="Arial" w:hAnsi="Arial" w:cs="Arial"/>
          <w:sz w:val="24"/>
          <w:szCs w:val="24"/>
        </w:rPr>
        <w:t>.  Departmental advice has been sought on this matter.  The outcome will be reported to the June 2018 Board meeting.</w:t>
      </w:r>
    </w:p>
    <w:p w:rsidR="00000C7E" w:rsidRPr="002425BE" w:rsidRDefault="00000C7E" w:rsidP="002425BE">
      <w:pPr>
        <w:pStyle w:val="ListParagraph"/>
        <w:spacing w:after="0" w:line="264" w:lineRule="auto"/>
        <w:ind w:left="2880"/>
        <w:jc w:val="right"/>
        <w:rPr>
          <w:rFonts w:ascii="Arial" w:hAnsi="Arial" w:cs="Arial"/>
          <w:b/>
          <w:sz w:val="24"/>
          <w:szCs w:val="24"/>
        </w:rPr>
      </w:pPr>
      <w:r w:rsidRPr="002425BE">
        <w:rPr>
          <w:rFonts w:ascii="Arial" w:hAnsi="Arial" w:cs="Arial"/>
          <w:b/>
          <w:sz w:val="24"/>
          <w:szCs w:val="24"/>
        </w:rPr>
        <w:t xml:space="preserve">Action: </w:t>
      </w:r>
      <w:r w:rsidR="00972A5D" w:rsidRPr="002425BE">
        <w:rPr>
          <w:rFonts w:ascii="Arial" w:hAnsi="Arial" w:cs="Arial"/>
          <w:b/>
          <w:sz w:val="24"/>
          <w:szCs w:val="24"/>
        </w:rPr>
        <w:t>Chief Executive</w:t>
      </w:r>
    </w:p>
    <w:p w:rsidR="00BD6974" w:rsidRPr="002425BE" w:rsidRDefault="00BD6974" w:rsidP="002425BE">
      <w:pPr>
        <w:tabs>
          <w:tab w:val="left" w:pos="1701"/>
        </w:tabs>
        <w:spacing w:line="264" w:lineRule="auto"/>
        <w:rPr>
          <w:rFonts w:ascii="Arial" w:hAnsi="Arial" w:cs="Arial"/>
          <w:sz w:val="24"/>
          <w:szCs w:val="24"/>
          <w:u w:val="single"/>
        </w:rPr>
      </w:pPr>
    </w:p>
    <w:p w:rsidR="006704C2" w:rsidRPr="002425BE" w:rsidRDefault="006704C2" w:rsidP="002425BE">
      <w:pPr>
        <w:spacing w:line="264" w:lineRule="auto"/>
        <w:rPr>
          <w:rFonts w:ascii="Arial" w:eastAsiaTheme="minorEastAsia" w:hAnsi="Arial" w:cs="Arial"/>
          <w:sz w:val="24"/>
          <w:szCs w:val="24"/>
          <w:lang w:eastAsia="en-GB"/>
        </w:rPr>
      </w:pPr>
      <w:r w:rsidRPr="002425BE">
        <w:rPr>
          <w:rFonts w:ascii="Arial" w:hAnsi="Arial" w:cs="Arial"/>
          <w:sz w:val="24"/>
          <w:szCs w:val="24"/>
        </w:rPr>
        <w:br w:type="page"/>
      </w:r>
    </w:p>
    <w:p w:rsidR="00BD6974" w:rsidRPr="002425BE" w:rsidRDefault="00BD6974" w:rsidP="002425BE">
      <w:pPr>
        <w:pStyle w:val="ListParagraph"/>
        <w:numPr>
          <w:ilvl w:val="1"/>
          <w:numId w:val="1"/>
        </w:numPr>
        <w:tabs>
          <w:tab w:val="left" w:pos="1701"/>
        </w:tabs>
        <w:spacing w:after="0" w:line="264" w:lineRule="auto"/>
        <w:ind w:left="1134" w:right="-284" w:hanging="567"/>
        <w:contextualSpacing w:val="0"/>
        <w:rPr>
          <w:rFonts w:ascii="Arial" w:hAnsi="Arial" w:cs="Arial"/>
          <w:sz w:val="24"/>
          <w:szCs w:val="24"/>
        </w:rPr>
      </w:pPr>
      <w:r w:rsidRPr="002425BE">
        <w:rPr>
          <w:rFonts w:ascii="Arial" w:hAnsi="Arial" w:cs="Arial"/>
          <w:sz w:val="24"/>
          <w:szCs w:val="24"/>
        </w:rPr>
        <w:lastRenderedPageBreak/>
        <w:t xml:space="preserve">The </w:t>
      </w:r>
      <w:r w:rsidR="00CC62A6" w:rsidRPr="002425BE">
        <w:rPr>
          <w:rFonts w:ascii="Arial" w:hAnsi="Arial" w:cs="Arial"/>
          <w:sz w:val="24"/>
          <w:szCs w:val="24"/>
        </w:rPr>
        <w:t>Agency’s accountant briefed the Committee on key aspects of the Financial Statements</w:t>
      </w:r>
      <w:r w:rsidR="006704C2" w:rsidRPr="002425BE">
        <w:rPr>
          <w:rFonts w:ascii="Arial" w:hAnsi="Arial" w:cs="Arial"/>
          <w:sz w:val="24"/>
          <w:szCs w:val="24"/>
        </w:rPr>
        <w:t>.  The Committee noted that an adjustment ha</w:t>
      </w:r>
      <w:r w:rsidR="00DE502B">
        <w:rPr>
          <w:rFonts w:ascii="Arial" w:hAnsi="Arial" w:cs="Arial"/>
          <w:sz w:val="24"/>
          <w:szCs w:val="24"/>
        </w:rPr>
        <w:t xml:space="preserve">s been included to address under </w:t>
      </w:r>
      <w:r w:rsidR="006704C2" w:rsidRPr="002425BE">
        <w:rPr>
          <w:rFonts w:ascii="Arial" w:hAnsi="Arial" w:cs="Arial"/>
          <w:sz w:val="24"/>
          <w:szCs w:val="24"/>
        </w:rPr>
        <w:t xml:space="preserve">depreciation of assets in 2016-17.  The Committee also noted that the level of accruals is significantly higher in 2017-18 because payment was pending at the year end for </w:t>
      </w:r>
      <w:r w:rsidR="00DE502B">
        <w:rPr>
          <w:rFonts w:ascii="Arial" w:hAnsi="Arial" w:cs="Arial"/>
          <w:sz w:val="24"/>
          <w:szCs w:val="24"/>
        </w:rPr>
        <w:t xml:space="preserve">the </w:t>
      </w:r>
      <w:r w:rsidR="006704C2" w:rsidRPr="002425BE">
        <w:rPr>
          <w:rFonts w:ascii="Arial" w:hAnsi="Arial" w:cs="Arial"/>
          <w:sz w:val="24"/>
          <w:szCs w:val="24"/>
        </w:rPr>
        <w:t>CMRS Phase 2 development</w:t>
      </w:r>
      <w:r w:rsidR="00DE502B">
        <w:rPr>
          <w:rFonts w:ascii="Arial" w:hAnsi="Arial" w:cs="Arial"/>
          <w:sz w:val="24"/>
          <w:szCs w:val="24"/>
        </w:rPr>
        <w:t xml:space="preserve"> costs</w:t>
      </w:r>
      <w:r w:rsidR="006704C2" w:rsidRPr="002425BE">
        <w:rPr>
          <w:rFonts w:ascii="Arial" w:hAnsi="Arial" w:cs="Arial"/>
          <w:sz w:val="24"/>
          <w:szCs w:val="24"/>
        </w:rPr>
        <w:t>, the 2017 pay award, and the 2014 Rent Review.</w:t>
      </w:r>
    </w:p>
    <w:p w:rsidR="006704C2" w:rsidRPr="002425BE" w:rsidRDefault="006704C2" w:rsidP="002425BE">
      <w:pPr>
        <w:pStyle w:val="ListParagraph"/>
        <w:tabs>
          <w:tab w:val="left" w:pos="1701"/>
        </w:tabs>
        <w:spacing w:after="0" w:line="264" w:lineRule="auto"/>
        <w:ind w:left="1134" w:right="-284"/>
        <w:contextualSpacing w:val="0"/>
        <w:rPr>
          <w:rFonts w:ascii="Arial" w:hAnsi="Arial" w:cs="Arial"/>
          <w:sz w:val="24"/>
          <w:szCs w:val="24"/>
        </w:rPr>
      </w:pPr>
    </w:p>
    <w:p w:rsidR="006704C2" w:rsidRPr="002425BE" w:rsidRDefault="006704C2" w:rsidP="002425BE">
      <w:pPr>
        <w:pStyle w:val="ListParagraph"/>
        <w:numPr>
          <w:ilvl w:val="1"/>
          <w:numId w:val="1"/>
        </w:numPr>
        <w:tabs>
          <w:tab w:val="left" w:pos="1701"/>
        </w:tabs>
        <w:spacing w:after="0" w:line="264" w:lineRule="auto"/>
        <w:ind w:left="1134" w:right="-284" w:hanging="567"/>
        <w:contextualSpacing w:val="0"/>
        <w:rPr>
          <w:rFonts w:ascii="Arial" w:hAnsi="Arial" w:cs="Arial"/>
          <w:sz w:val="24"/>
          <w:szCs w:val="24"/>
        </w:rPr>
      </w:pPr>
      <w:r w:rsidRPr="002425BE">
        <w:rPr>
          <w:rFonts w:ascii="Arial" w:hAnsi="Arial" w:cs="Arial"/>
          <w:sz w:val="24"/>
          <w:szCs w:val="24"/>
        </w:rPr>
        <w:t xml:space="preserve">The Committee </w:t>
      </w:r>
      <w:r w:rsidRPr="00DE502B">
        <w:rPr>
          <w:rFonts w:ascii="Arial" w:hAnsi="Arial" w:cs="Arial"/>
          <w:sz w:val="24"/>
          <w:szCs w:val="24"/>
          <w:u w:val="single"/>
        </w:rPr>
        <w:t>approved</w:t>
      </w:r>
      <w:r w:rsidRPr="002425BE">
        <w:rPr>
          <w:rFonts w:ascii="Arial" w:hAnsi="Arial" w:cs="Arial"/>
          <w:sz w:val="24"/>
          <w:szCs w:val="24"/>
        </w:rPr>
        <w:t xml:space="preserve"> the Annual Report and Accounts for 2017-18 for submission to the Board.</w:t>
      </w:r>
    </w:p>
    <w:p w:rsidR="006704C2" w:rsidRPr="002425BE" w:rsidRDefault="006704C2" w:rsidP="002425BE">
      <w:pPr>
        <w:pStyle w:val="ListParagraph"/>
        <w:spacing w:after="0" w:line="264" w:lineRule="auto"/>
        <w:jc w:val="right"/>
        <w:rPr>
          <w:rFonts w:ascii="Arial" w:hAnsi="Arial" w:cs="Arial"/>
          <w:b/>
          <w:sz w:val="24"/>
          <w:szCs w:val="24"/>
        </w:rPr>
      </w:pPr>
      <w:r w:rsidRPr="002425BE">
        <w:rPr>
          <w:rFonts w:ascii="Arial" w:hAnsi="Arial" w:cs="Arial"/>
          <w:b/>
          <w:sz w:val="24"/>
          <w:szCs w:val="24"/>
        </w:rPr>
        <w:t>Action: Director of Corporate Services</w:t>
      </w:r>
    </w:p>
    <w:p w:rsidR="006704C2" w:rsidRPr="002425BE" w:rsidRDefault="006704C2" w:rsidP="002425BE">
      <w:pPr>
        <w:pStyle w:val="ListParagraph"/>
        <w:spacing w:after="0" w:line="264" w:lineRule="auto"/>
        <w:jc w:val="right"/>
        <w:rPr>
          <w:rFonts w:ascii="Arial" w:hAnsi="Arial" w:cs="Arial"/>
          <w:b/>
          <w:sz w:val="24"/>
          <w:szCs w:val="24"/>
        </w:rPr>
      </w:pPr>
    </w:p>
    <w:p w:rsidR="006704C2" w:rsidRPr="002425BE" w:rsidRDefault="006704C2" w:rsidP="002425BE">
      <w:pPr>
        <w:pStyle w:val="ListParagraph"/>
        <w:spacing w:after="0" w:line="264" w:lineRule="auto"/>
        <w:ind w:left="567"/>
        <w:rPr>
          <w:rFonts w:ascii="Arial" w:hAnsi="Arial" w:cs="Arial"/>
          <w:sz w:val="24"/>
          <w:szCs w:val="24"/>
          <w:u w:val="single"/>
        </w:rPr>
      </w:pPr>
      <w:r w:rsidRPr="002425BE">
        <w:rPr>
          <w:rFonts w:ascii="Arial" w:hAnsi="Arial" w:cs="Arial"/>
          <w:sz w:val="24"/>
          <w:szCs w:val="24"/>
          <w:u w:val="single"/>
        </w:rPr>
        <w:t xml:space="preserve">Draft Report To Those Charged With Governance </w:t>
      </w:r>
    </w:p>
    <w:p w:rsidR="006704C2" w:rsidRPr="002425BE" w:rsidRDefault="006704C2" w:rsidP="002425BE">
      <w:pPr>
        <w:pStyle w:val="ListParagraph"/>
        <w:spacing w:after="0" w:line="264" w:lineRule="auto"/>
        <w:ind w:left="0"/>
        <w:jc w:val="center"/>
        <w:rPr>
          <w:rFonts w:ascii="Arial" w:hAnsi="Arial" w:cs="Arial"/>
          <w:sz w:val="24"/>
          <w:szCs w:val="24"/>
        </w:rPr>
      </w:pPr>
    </w:p>
    <w:p w:rsidR="006704C2" w:rsidRPr="002425BE" w:rsidRDefault="003C59BB" w:rsidP="002425BE">
      <w:pPr>
        <w:pStyle w:val="ListParagraph"/>
        <w:numPr>
          <w:ilvl w:val="1"/>
          <w:numId w:val="1"/>
        </w:numPr>
        <w:tabs>
          <w:tab w:val="left" w:pos="1701"/>
        </w:tabs>
        <w:spacing w:after="0" w:line="264" w:lineRule="auto"/>
        <w:ind w:left="1134" w:hanging="567"/>
        <w:contextualSpacing w:val="0"/>
        <w:rPr>
          <w:rFonts w:ascii="Arial" w:hAnsi="Arial" w:cs="Arial"/>
          <w:sz w:val="24"/>
          <w:szCs w:val="24"/>
        </w:rPr>
      </w:pPr>
      <w:r w:rsidRPr="002425BE">
        <w:rPr>
          <w:rFonts w:ascii="Arial" w:hAnsi="Arial" w:cs="Arial"/>
          <w:sz w:val="24"/>
          <w:szCs w:val="24"/>
        </w:rPr>
        <w:t xml:space="preserve">The Committee noted </w:t>
      </w:r>
      <w:r w:rsidR="00C30E0F" w:rsidRPr="002425BE">
        <w:rPr>
          <w:rFonts w:ascii="Arial" w:hAnsi="Arial" w:cs="Arial"/>
          <w:sz w:val="24"/>
          <w:szCs w:val="24"/>
        </w:rPr>
        <w:t xml:space="preserve">that the draft Report to Those Charged with Governance (RTTCWG) </w:t>
      </w:r>
      <w:r w:rsidR="006704C2" w:rsidRPr="002425BE">
        <w:rPr>
          <w:rFonts w:ascii="Arial" w:hAnsi="Arial" w:cs="Arial"/>
          <w:sz w:val="24"/>
          <w:szCs w:val="24"/>
        </w:rPr>
        <w:t>(paper ARAC 03–06/18)</w:t>
      </w:r>
      <w:r w:rsidR="00C30E0F" w:rsidRPr="002425BE">
        <w:rPr>
          <w:rFonts w:ascii="Arial" w:hAnsi="Arial" w:cs="Arial"/>
          <w:sz w:val="24"/>
          <w:szCs w:val="24"/>
        </w:rPr>
        <w:t xml:space="preserve"> was not yet ready.  However, it would be available for the June 2018 Board meeting.</w:t>
      </w:r>
    </w:p>
    <w:p w:rsidR="00C30E0F" w:rsidRPr="002425BE" w:rsidRDefault="00C30E0F" w:rsidP="002425BE">
      <w:pPr>
        <w:pStyle w:val="ListParagraph"/>
        <w:tabs>
          <w:tab w:val="left" w:pos="1701"/>
        </w:tabs>
        <w:spacing w:after="0" w:line="264" w:lineRule="auto"/>
        <w:ind w:left="1134"/>
        <w:contextualSpacing w:val="0"/>
        <w:jc w:val="right"/>
        <w:rPr>
          <w:rFonts w:ascii="Arial" w:hAnsi="Arial" w:cs="Arial"/>
          <w:b/>
          <w:sz w:val="24"/>
          <w:szCs w:val="24"/>
        </w:rPr>
      </w:pPr>
      <w:r w:rsidRPr="002425BE">
        <w:rPr>
          <w:rFonts w:ascii="Arial" w:hAnsi="Arial" w:cs="Arial"/>
          <w:b/>
          <w:sz w:val="24"/>
          <w:szCs w:val="24"/>
        </w:rPr>
        <w:t>Action: NIAO</w:t>
      </w:r>
    </w:p>
    <w:p w:rsidR="00C30E0F" w:rsidRPr="002425BE" w:rsidRDefault="00C30E0F" w:rsidP="002425BE">
      <w:pPr>
        <w:pStyle w:val="ListParagraph"/>
        <w:tabs>
          <w:tab w:val="left" w:pos="1701"/>
        </w:tabs>
        <w:spacing w:after="0" w:line="264" w:lineRule="auto"/>
        <w:ind w:left="1134"/>
        <w:contextualSpacing w:val="0"/>
        <w:jc w:val="right"/>
        <w:rPr>
          <w:rFonts w:ascii="Arial" w:hAnsi="Arial" w:cs="Arial"/>
          <w:sz w:val="24"/>
          <w:szCs w:val="24"/>
        </w:rPr>
      </w:pPr>
    </w:p>
    <w:p w:rsidR="00165847" w:rsidRPr="002425BE" w:rsidRDefault="003C59BB" w:rsidP="002425BE">
      <w:pPr>
        <w:pStyle w:val="ListParagraph"/>
        <w:numPr>
          <w:ilvl w:val="1"/>
          <w:numId w:val="1"/>
        </w:numPr>
        <w:tabs>
          <w:tab w:val="left" w:pos="1701"/>
        </w:tabs>
        <w:spacing w:after="0" w:line="264" w:lineRule="auto"/>
        <w:ind w:left="1134" w:hanging="567"/>
        <w:contextualSpacing w:val="0"/>
        <w:rPr>
          <w:rFonts w:ascii="Arial" w:hAnsi="Arial" w:cs="Arial"/>
          <w:sz w:val="24"/>
          <w:szCs w:val="24"/>
        </w:rPr>
      </w:pPr>
      <w:r w:rsidRPr="002425BE">
        <w:rPr>
          <w:rFonts w:ascii="Arial" w:hAnsi="Arial" w:cs="Arial"/>
          <w:sz w:val="24"/>
          <w:szCs w:val="24"/>
        </w:rPr>
        <w:t>The NIAO reported that no major issues had been identified by the audit of the Annual Report and Accounts and an unqualified audit opinion is likely to be issued by the Comptroller and Auditor General.  The Committee noted that one Priority 3 recommendation will be included in the RTTCWG</w:t>
      </w:r>
      <w:r w:rsidR="00165847" w:rsidRPr="002425BE">
        <w:rPr>
          <w:rFonts w:ascii="Arial" w:hAnsi="Arial" w:cs="Arial"/>
          <w:sz w:val="24"/>
          <w:szCs w:val="24"/>
        </w:rPr>
        <w:t xml:space="preserve"> regarding arrangements for ensuring the accuracy of depreciation calculations.  A </w:t>
      </w:r>
      <w:r w:rsidR="006D130C" w:rsidRPr="002425BE">
        <w:rPr>
          <w:rFonts w:ascii="Arial" w:hAnsi="Arial" w:cs="Arial"/>
          <w:sz w:val="24"/>
          <w:szCs w:val="24"/>
        </w:rPr>
        <w:t xml:space="preserve">small </w:t>
      </w:r>
      <w:r w:rsidR="00165847" w:rsidRPr="002425BE">
        <w:rPr>
          <w:rFonts w:ascii="Arial" w:hAnsi="Arial" w:cs="Arial"/>
          <w:sz w:val="24"/>
          <w:szCs w:val="24"/>
        </w:rPr>
        <w:t xml:space="preserve">number of adjusted and unadjusted errors were also noted.  </w:t>
      </w:r>
    </w:p>
    <w:p w:rsidR="00165847" w:rsidRPr="002425BE" w:rsidRDefault="00165847" w:rsidP="002425BE">
      <w:pPr>
        <w:pStyle w:val="ListParagraph"/>
        <w:tabs>
          <w:tab w:val="left" w:pos="1701"/>
        </w:tabs>
        <w:spacing w:after="0" w:line="264" w:lineRule="auto"/>
        <w:ind w:left="1134"/>
        <w:contextualSpacing w:val="0"/>
        <w:rPr>
          <w:rFonts w:ascii="Arial" w:hAnsi="Arial" w:cs="Arial"/>
          <w:sz w:val="24"/>
          <w:szCs w:val="24"/>
        </w:rPr>
      </w:pPr>
    </w:p>
    <w:p w:rsidR="00C30E0F" w:rsidRPr="002425BE" w:rsidRDefault="00165847" w:rsidP="002425BE">
      <w:pPr>
        <w:pStyle w:val="ListParagraph"/>
        <w:numPr>
          <w:ilvl w:val="1"/>
          <w:numId w:val="1"/>
        </w:numPr>
        <w:tabs>
          <w:tab w:val="left" w:pos="1701"/>
        </w:tabs>
        <w:spacing w:after="0" w:line="264" w:lineRule="auto"/>
        <w:ind w:left="1134" w:hanging="567"/>
        <w:contextualSpacing w:val="0"/>
        <w:rPr>
          <w:rFonts w:ascii="Arial" w:hAnsi="Arial" w:cs="Arial"/>
          <w:sz w:val="24"/>
          <w:szCs w:val="24"/>
        </w:rPr>
      </w:pPr>
      <w:r w:rsidRPr="002425BE">
        <w:rPr>
          <w:rFonts w:ascii="Arial" w:hAnsi="Arial" w:cs="Arial"/>
          <w:sz w:val="24"/>
          <w:szCs w:val="24"/>
        </w:rPr>
        <w:t>The NIAO reported that it was content with the quality of the Annual Report and Accounts.  It also reported that the recommendation made in the RTTCWG for 2016-17 has been implemented effectively.</w:t>
      </w:r>
    </w:p>
    <w:p w:rsidR="00165847" w:rsidRPr="002425BE" w:rsidRDefault="00165847" w:rsidP="002425BE">
      <w:pPr>
        <w:pStyle w:val="ListParagraph"/>
        <w:spacing w:after="0" w:line="264" w:lineRule="auto"/>
        <w:rPr>
          <w:rFonts w:ascii="Arial" w:hAnsi="Arial" w:cs="Arial"/>
          <w:sz w:val="24"/>
          <w:szCs w:val="24"/>
        </w:rPr>
      </w:pPr>
    </w:p>
    <w:p w:rsidR="00165847" w:rsidRPr="002425BE" w:rsidRDefault="00165847" w:rsidP="002425BE">
      <w:pPr>
        <w:pStyle w:val="ListParagraph"/>
        <w:numPr>
          <w:ilvl w:val="1"/>
          <w:numId w:val="1"/>
        </w:numPr>
        <w:tabs>
          <w:tab w:val="left" w:pos="1701"/>
        </w:tabs>
        <w:spacing w:after="0" w:line="264" w:lineRule="auto"/>
        <w:ind w:left="1134" w:hanging="567"/>
        <w:contextualSpacing w:val="0"/>
        <w:rPr>
          <w:rFonts w:ascii="Arial" w:hAnsi="Arial" w:cs="Arial"/>
          <w:sz w:val="24"/>
          <w:szCs w:val="24"/>
        </w:rPr>
      </w:pPr>
      <w:r w:rsidRPr="002425BE">
        <w:rPr>
          <w:rFonts w:ascii="Arial" w:hAnsi="Arial" w:cs="Arial"/>
          <w:sz w:val="24"/>
          <w:szCs w:val="24"/>
        </w:rPr>
        <w:t>The final RTTCWG for 2017-18 will be reviewed at the next Committee meeting.</w:t>
      </w:r>
    </w:p>
    <w:p w:rsidR="00BD6974" w:rsidRPr="002425BE" w:rsidRDefault="00165847" w:rsidP="002425BE">
      <w:pPr>
        <w:tabs>
          <w:tab w:val="left" w:pos="1701"/>
        </w:tabs>
        <w:spacing w:line="264" w:lineRule="auto"/>
        <w:ind w:left="567"/>
        <w:jc w:val="right"/>
        <w:rPr>
          <w:rFonts w:ascii="Arial" w:hAnsi="Arial" w:cs="Arial"/>
          <w:sz w:val="24"/>
          <w:szCs w:val="24"/>
        </w:rPr>
      </w:pPr>
      <w:r w:rsidRPr="002425BE">
        <w:rPr>
          <w:rFonts w:ascii="Arial" w:hAnsi="Arial" w:cs="Arial"/>
          <w:b/>
          <w:sz w:val="24"/>
          <w:szCs w:val="24"/>
        </w:rPr>
        <w:t>Action: Director of Corporate Services</w:t>
      </w:r>
    </w:p>
    <w:p w:rsidR="006F0914" w:rsidRPr="002425BE" w:rsidRDefault="006F0914" w:rsidP="002425BE">
      <w:pPr>
        <w:spacing w:line="264" w:lineRule="auto"/>
        <w:rPr>
          <w:rFonts w:ascii="Arial" w:eastAsiaTheme="minorEastAsia" w:hAnsi="Arial" w:cs="Arial"/>
          <w:b/>
          <w:sz w:val="24"/>
          <w:szCs w:val="24"/>
          <w:lang w:eastAsia="en-GB"/>
        </w:rPr>
      </w:pPr>
    </w:p>
    <w:p w:rsidR="00165847" w:rsidRPr="002425BE" w:rsidRDefault="00165847" w:rsidP="002425BE">
      <w:pPr>
        <w:spacing w:line="264" w:lineRule="auto"/>
        <w:rPr>
          <w:rFonts w:ascii="Arial" w:eastAsiaTheme="minorEastAsia" w:hAnsi="Arial" w:cs="Arial"/>
          <w:b/>
          <w:sz w:val="24"/>
          <w:szCs w:val="24"/>
          <w:lang w:eastAsia="en-GB"/>
        </w:rPr>
      </w:pPr>
    </w:p>
    <w:p w:rsidR="0037365E" w:rsidRPr="002425BE" w:rsidRDefault="00CA2734" w:rsidP="002425BE">
      <w:pPr>
        <w:pStyle w:val="ListParagraph"/>
        <w:numPr>
          <w:ilvl w:val="0"/>
          <w:numId w:val="1"/>
        </w:numPr>
        <w:tabs>
          <w:tab w:val="left" w:pos="1701"/>
        </w:tabs>
        <w:spacing w:after="0" w:line="264" w:lineRule="auto"/>
        <w:ind w:left="567" w:hanging="567"/>
        <w:contextualSpacing w:val="0"/>
        <w:rPr>
          <w:rFonts w:ascii="Arial" w:hAnsi="Arial" w:cs="Arial"/>
          <w:b/>
          <w:sz w:val="24"/>
          <w:szCs w:val="24"/>
        </w:rPr>
      </w:pPr>
      <w:r w:rsidRPr="002425BE">
        <w:rPr>
          <w:rFonts w:ascii="Arial" w:hAnsi="Arial" w:cs="Arial"/>
          <w:b/>
          <w:sz w:val="24"/>
          <w:szCs w:val="24"/>
        </w:rPr>
        <w:t>Internal Audit Matters</w:t>
      </w:r>
    </w:p>
    <w:p w:rsidR="00F82C7C" w:rsidRPr="002425BE" w:rsidRDefault="00F82C7C" w:rsidP="002425BE">
      <w:pPr>
        <w:spacing w:line="264" w:lineRule="auto"/>
        <w:ind w:left="567"/>
        <w:rPr>
          <w:rFonts w:ascii="Arial" w:hAnsi="Arial" w:cs="Arial"/>
          <w:sz w:val="24"/>
          <w:szCs w:val="24"/>
          <w:u w:val="single"/>
        </w:rPr>
      </w:pPr>
    </w:p>
    <w:p w:rsidR="003719BF" w:rsidRPr="002425BE" w:rsidRDefault="003719BF" w:rsidP="002425BE">
      <w:pPr>
        <w:spacing w:line="264" w:lineRule="auto"/>
        <w:ind w:left="567"/>
        <w:rPr>
          <w:rFonts w:ascii="Arial" w:hAnsi="Arial" w:cs="Arial"/>
          <w:sz w:val="24"/>
          <w:szCs w:val="24"/>
          <w:u w:val="single"/>
        </w:rPr>
      </w:pPr>
      <w:r w:rsidRPr="002425BE">
        <w:rPr>
          <w:rFonts w:ascii="Arial" w:hAnsi="Arial" w:cs="Arial"/>
          <w:sz w:val="24"/>
          <w:szCs w:val="24"/>
          <w:u w:val="single"/>
        </w:rPr>
        <w:t xml:space="preserve">Internal Audit </w:t>
      </w:r>
      <w:r w:rsidR="00000C7E" w:rsidRPr="002425BE">
        <w:rPr>
          <w:rFonts w:ascii="Arial" w:hAnsi="Arial" w:cs="Arial"/>
          <w:sz w:val="24"/>
          <w:szCs w:val="24"/>
          <w:u w:val="single"/>
        </w:rPr>
        <w:t>Update Report</w:t>
      </w:r>
    </w:p>
    <w:p w:rsidR="00C66FCA" w:rsidRPr="002425BE" w:rsidRDefault="00C66FCA" w:rsidP="002425BE">
      <w:pPr>
        <w:spacing w:line="264" w:lineRule="auto"/>
        <w:ind w:left="567"/>
        <w:rPr>
          <w:rFonts w:ascii="Arial" w:hAnsi="Arial" w:cs="Arial"/>
          <w:sz w:val="24"/>
          <w:szCs w:val="24"/>
          <w:u w:val="single"/>
        </w:rPr>
      </w:pPr>
    </w:p>
    <w:p w:rsidR="00C66FCA" w:rsidRPr="002425BE" w:rsidRDefault="00C66FCA" w:rsidP="002425BE">
      <w:pPr>
        <w:pStyle w:val="ListParagraph"/>
        <w:numPr>
          <w:ilvl w:val="1"/>
          <w:numId w:val="1"/>
        </w:numPr>
        <w:spacing w:after="0" w:line="264" w:lineRule="auto"/>
        <w:ind w:left="1134" w:hanging="567"/>
        <w:rPr>
          <w:rFonts w:ascii="Arial" w:hAnsi="Arial" w:cs="Arial"/>
          <w:sz w:val="24"/>
          <w:szCs w:val="24"/>
        </w:rPr>
      </w:pPr>
      <w:r w:rsidRPr="002425BE">
        <w:rPr>
          <w:rFonts w:ascii="Arial" w:hAnsi="Arial" w:cs="Arial"/>
          <w:sz w:val="24"/>
          <w:szCs w:val="24"/>
        </w:rPr>
        <w:t>Deloitte presented the update on Internal Audit activity since the last Committee meeting, which was noted by the Committee</w:t>
      </w:r>
      <w:r w:rsidR="006D130C" w:rsidRPr="002425BE">
        <w:rPr>
          <w:rFonts w:ascii="Arial" w:hAnsi="Arial" w:cs="Arial"/>
          <w:sz w:val="24"/>
          <w:szCs w:val="24"/>
        </w:rPr>
        <w:t xml:space="preserve"> (paper ARAC 04</w:t>
      </w:r>
      <w:r w:rsidR="006D130C" w:rsidRPr="002425BE">
        <w:rPr>
          <w:rFonts w:ascii="Arial" w:hAnsi="Arial" w:cs="Arial"/>
          <w:sz w:val="24"/>
          <w:szCs w:val="24"/>
        </w:rPr>
        <w:noBreakHyphen/>
        <w:t>06/18)</w:t>
      </w:r>
      <w:r w:rsidRPr="002425BE">
        <w:rPr>
          <w:rFonts w:ascii="Arial" w:hAnsi="Arial" w:cs="Arial"/>
          <w:sz w:val="24"/>
          <w:szCs w:val="24"/>
        </w:rPr>
        <w:t xml:space="preserve">.  </w:t>
      </w:r>
    </w:p>
    <w:p w:rsidR="00C66FCA" w:rsidRPr="002425BE" w:rsidRDefault="00C66FCA" w:rsidP="002425BE">
      <w:pPr>
        <w:spacing w:line="264" w:lineRule="auto"/>
        <w:ind w:left="567"/>
        <w:rPr>
          <w:rFonts w:ascii="Arial" w:hAnsi="Arial" w:cs="Arial"/>
          <w:sz w:val="24"/>
          <w:szCs w:val="24"/>
          <w:u w:val="single"/>
        </w:rPr>
      </w:pPr>
    </w:p>
    <w:p w:rsidR="006D130C" w:rsidRPr="002425BE" w:rsidRDefault="006D130C" w:rsidP="002425BE">
      <w:pPr>
        <w:spacing w:line="264" w:lineRule="auto"/>
        <w:rPr>
          <w:rFonts w:ascii="Arial" w:hAnsi="Arial" w:cs="Arial"/>
          <w:sz w:val="24"/>
          <w:szCs w:val="24"/>
          <w:u w:val="single"/>
        </w:rPr>
      </w:pPr>
      <w:r w:rsidRPr="002425BE">
        <w:rPr>
          <w:rFonts w:ascii="Arial" w:hAnsi="Arial" w:cs="Arial"/>
          <w:sz w:val="24"/>
          <w:szCs w:val="24"/>
          <w:u w:val="single"/>
        </w:rPr>
        <w:br w:type="page"/>
      </w:r>
    </w:p>
    <w:p w:rsidR="00C66FCA" w:rsidRPr="002425BE" w:rsidRDefault="00C66FCA" w:rsidP="002425BE">
      <w:pPr>
        <w:spacing w:line="264" w:lineRule="auto"/>
        <w:ind w:left="567"/>
        <w:rPr>
          <w:rFonts w:ascii="Arial" w:hAnsi="Arial" w:cs="Arial"/>
          <w:sz w:val="24"/>
          <w:szCs w:val="24"/>
          <w:u w:val="single"/>
        </w:rPr>
      </w:pPr>
      <w:r w:rsidRPr="002425BE">
        <w:rPr>
          <w:rFonts w:ascii="Arial" w:hAnsi="Arial" w:cs="Arial"/>
          <w:sz w:val="24"/>
          <w:szCs w:val="24"/>
          <w:u w:val="single"/>
        </w:rPr>
        <w:lastRenderedPageBreak/>
        <w:t xml:space="preserve">Internal Audit Report </w:t>
      </w:r>
      <w:r w:rsidR="006D130C" w:rsidRPr="002425BE">
        <w:rPr>
          <w:rFonts w:ascii="Arial" w:hAnsi="Arial" w:cs="Arial"/>
          <w:sz w:val="24"/>
          <w:szCs w:val="24"/>
          <w:u w:val="single"/>
        </w:rPr>
        <w:t>on Follow-up of Previous Recommendations</w:t>
      </w:r>
    </w:p>
    <w:p w:rsidR="00C66FCA" w:rsidRPr="002425BE" w:rsidRDefault="00C66FCA" w:rsidP="002425BE">
      <w:pPr>
        <w:spacing w:line="264" w:lineRule="auto"/>
        <w:ind w:left="567"/>
        <w:rPr>
          <w:rFonts w:ascii="Arial" w:hAnsi="Arial" w:cs="Arial"/>
          <w:sz w:val="24"/>
          <w:szCs w:val="24"/>
          <w:u w:val="single"/>
        </w:rPr>
      </w:pPr>
    </w:p>
    <w:p w:rsidR="00C66FCA" w:rsidRPr="002425BE" w:rsidRDefault="00C66FCA" w:rsidP="002425BE">
      <w:pPr>
        <w:pStyle w:val="ListParagraph"/>
        <w:numPr>
          <w:ilvl w:val="1"/>
          <w:numId w:val="1"/>
        </w:numPr>
        <w:spacing w:after="0" w:line="264" w:lineRule="auto"/>
        <w:ind w:left="1134" w:hanging="567"/>
        <w:rPr>
          <w:rFonts w:ascii="Arial" w:hAnsi="Arial" w:cs="Arial"/>
          <w:sz w:val="24"/>
          <w:szCs w:val="24"/>
        </w:rPr>
      </w:pPr>
      <w:r w:rsidRPr="002425BE">
        <w:rPr>
          <w:rFonts w:ascii="Arial" w:hAnsi="Arial" w:cs="Arial"/>
          <w:sz w:val="24"/>
          <w:szCs w:val="24"/>
        </w:rPr>
        <w:t xml:space="preserve">Deloitte presented the </w:t>
      </w:r>
      <w:r w:rsidR="006D130C" w:rsidRPr="002425BE">
        <w:rPr>
          <w:rFonts w:ascii="Arial" w:hAnsi="Arial" w:cs="Arial"/>
          <w:sz w:val="24"/>
          <w:szCs w:val="24"/>
        </w:rPr>
        <w:t>Internal Audit Report on Follow-up of Previous Recommendations (paper ARAC 05–06/18)</w:t>
      </w:r>
      <w:r w:rsidRPr="002425BE">
        <w:rPr>
          <w:rFonts w:ascii="Arial" w:hAnsi="Arial" w:cs="Arial"/>
          <w:sz w:val="24"/>
          <w:szCs w:val="24"/>
        </w:rPr>
        <w:t xml:space="preserve">.  </w:t>
      </w:r>
    </w:p>
    <w:p w:rsidR="000108CD" w:rsidRPr="002425BE" w:rsidRDefault="000108CD" w:rsidP="002425BE">
      <w:pPr>
        <w:pStyle w:val="ListParagraph"/>
        <w:spacing w:after="0" w:line="264" w:lineRule="auto"/>
        <w:ind w:left="1134"/>
        <w:rPr>
          <w:rFonts w:ascii="Arial" w:hAnsi="Arial" w:cs="Arial"/>
          <w:sz w:val="24"/>
          <w:szCs w:val="24"/>
        </w:rPr>
      </w:pPr>
    </w:p>
    <w:p w:rsidR="000108CD" w:rsidRPr="002425BE" w:rsidRDefault="000108CD" w:rsidP="002425BE">
      <w:pPr>
        <w:pStyle w:val="ListParagraph"/>
        <w:numPr>
          <w:ilvl w:val="1"/>
          <w:numId w:val="1"/>
        </w:numPr>
        <w:spacing w:after="0" w:line="264" w:lineRule="auto"/>
        <w:ind w:left="1134" w:hanging="567"/>
        <w:rPr>
          <w:rFonts w:ascii="Arial" w:hAnsi="Arial" w:cs="Arial"/>
          <w:sz w:val="24"/>
          <w:szCs w:val="24"/>
        </w:rPr>
      </w:pPr>
      <w:r w:rsidRPr="002425BE">
        <w:rPr>
          <w:rFonts w:ascii="Arial" w:hAnsi="Arial" w:cs="Arial"/>
          <w:sz w:val="24"/>
          <w:szCs w:val="24"/>
        </w:rPr>
        <w:t xml:space="preserve">The Committee noted that </w:t>
      </w:r>
      <w:r w:rsidR="00774C7B" w:rsidRPr="002425BE">
        <w:rPr>
          <w:rFonts w:ascii="Arial" w:hAnsi="Arial" w:cs="Arial"/>
          <w:sz w:val="24"/>
          <w:szCs w:val="24"/>
        </w:rPr>
        <w:t>most recommendations have been implemented, with a small number carried forward into 2018-19.</w:t>
      </w:r>
    </w:p>
    <w:p w:rsidR="000108CD" w:rsidRPr="002425BE" w:rsidRDefault="000108CD" w:rsidP="002425BE">
      <w:pPr>
        <w:pStyle w:val="ListParagraph"/>
        <w:spacing w:after="0" w:line="264" w:lineRule="auto"/>
        <w:rPr>
          <w:rFonts w:ascii="Arial" w:hAnsi="Arial" w:cs="Arial"/>
          <w:sz w:val="24"/>
          <w:szCs w:val="24"/>
        </w:rPr>
      </w:pPr>
    </w:p>
    <w:p w:rsidR="000108CD" w:rsidRPr="002425BE" w:rsidRDefault="00774C7B" w:rsidP="002425BE">
      <w:pPr>
        <w:pStyle w:val="ListParagraph"/>
        <w:numPr>
          <w:ilvl w:val="1"/>
          <w:numId w:val="1"/>
        </w:numPr>
        <w:spacing w:after="0" w:line="264" w:lineRule="auto"/>
        <w:ind w:left="1134" w:hanging="567"/>
        <w:rPr>
          <w:rFonts w:ascii="Arial" w:hAnsi="Arial" w:cs="Arial"/>
          <w:sz w:val="24"/>
          <w:szCs w:val="24"/>
        </w:rPr>
      </w:pPr>
      <w:r w:rsidRPr="002425BE">
        <w:rPr>
          <w:rFonts w:ascii="Arial" w:hAnsi="Arial" w:cs="Arial"/>
          <w:sz w:val="24"/>
          <w:szCs w:val="24"/>
        </w:rPr>
        <w:t xml:space="preserve">The Committee </w:t>
      </w:r>
      <w:r w:rsidRPr="002425BE">
        <w:rPr>
          <w:rFonts w:ascii="Arial" w:hAnsi="Arial" w:cs="Arial"/>
          <w:sz w:val="24"/>
          <w:szCs w:val="24"/>
          <w:u w:val="single"/>
        </w:rPr>
        <w:t>approved</w:t>
      </w:r>
      <w:r w:rsidRPr="002425BE">
        <w:rPr>
          <w:rFonts w:ascii="Arial" w:hAnsi="Arial" w:cs="Arial"/>
          <w:sz w:val="24"/>
          <w:szCs w:val="24"/>
        </w:rPr>
        <w:t xml:space="preserve"> the Internal Audit Report and the management response to </w:t>
      </w:r>
      <w:r w:rsidR="00E06C43">
        <w:rPr>
          <w:rFonts w:ascii="Arial" w:hAnsi="Arial" w:cs="Arial"/>
          <w:sz w:val="24"/>
          <w:szCs w:val="24"/>
        </w:rPr>
        <w:t>outstanding</w:t>
      </w:r>
      <w:r w:rsidRPr="002425BE">
        <w:rPr>
          <w:rFonts w:ascii="Arial" w:hAnsi="Arial" w:cs="Arial"/>
          <w:sz w:val="24"/>
          <w:szCs w:val="24"/>
        </w:rPr>
        <w:t xml:space="preserve"> recommendations.</w:t>
      </w:r>
    </w:p>
    <w:p w:rsidR="005023E8" w:rsidRPr="002425BE" w:rsidRDefault="005023E8" w:rsidP="002425BE">
      <w:pPr>
        <w:spacing w:line="264" w:lineRule="auto"/>
        <w:ind w:left="567"/>
        <w:rPr>
          <w:rFonts w:ascii="Arial" w:hAnsi="Arial" w:cs="Arial"/>
          <w:sz w:val="24"/>
          <w:szCs w:val="24"/>
          <w:u w:val="single"/>
        </w:rPr>
      </w:pPr>
    </w:p>
    <w:p w:rsidR="00C66FCA" w:rsidRPr="002425BE" w:rsidRDefault="005023E8" w:rsidP="002425BE">
      <w:pPr>
        <w:spacing w:line="264" w:lineRule="auto"/>
        <w:ind w:left="567"/>
        <w:rPr>
          <w:rFonts w:ascii="Arial" w:hAnsi="Arial" w:cs="Arial"/>
          <w:sz w:val="24"/>
          <w:szCs w:val="24"/>
          <w:u w:val="single"/>
        </w:rPr>
      </w:pPr>
      <w:r w:rsidRPr="002425BE">
        <w:rPr>
          <w:rFonts w:ascii="Arial" w:hAnsi="Arial" w:cs="Arial"/>
          <w:sz w:val="24"/>
          <w:szCs w:val="24"/>
          <w:u w:val="single"/>
        </w:rPr>
        <w:t>Internal Audit Annual Assurance Statement</w:t>
      </w:r>
    </w:p>
    <w:p w:rsidR="00456392" w:rsidRPr="002425BE" w:rsidRDefault="00456392" w:rsidP="002425BE">
      <w:pPr>
        <w:spacing w:line="264" w:lineRule="auto"/>
        <w:ind w:left="567"/>
        <w:rPr>
          <w:rFonts w:ascii="Arial" w:hAnsi="Arial" w:cs="Arial"/>
          <w:sz w:val="24"/>
          <w:szCs w:val="24"/>
          <w:u w:val="single"/>
        </w:rPr>
      </w:pPr>
    </w:p>
    <w:p w:rsidR="00456392" w:rsidRPr="002425BE" w:rsidRDefault="005023E8" w:rsidP="002425BE">
      <w:pPr>
        <w:pStyle w:val="ListParagraph"/>
        <w:numPr>
          <w:ilvl w:val="1"/>
          <w:numId w:val="1"/>
        </w:numPr>
        <w:spacing w:after="0" w:line="264" w:lineRule="auto"/>
        <w:ind w:left="1134" w:hanging="567"/>
        <w:rPr>
          <w:rFonts w:ascii="Arial" w:hAnsi="Arial" w:cs="Arial"/>
          <w:sz w:val="24"/>
          <w:szCs w:val="24"/>
        </w:rPr>
      </w:pPr>
      <w:r w:rsidRPr="002425BE">
        <w:rPr>
          <w:rFonts w:ascii="Arial" w:hAnsi="Arial" w:cs="Arial"/>
          <w:sz w:val="24"/>
          <w:szCs w:val="24"/>
        </w:rPr>
        <w:t xml:space="preserve">The Committee </w:t>
      </w:r>
      <w:r w:rsidRPr="002425BE">
        <w:rPr>
          <w:rFonts w:ascii="Arial" w:hAnsi="Arial" w:cs="Arial"/>
          <w:sz w:val="24"/>
          <w:szCs w:val="24"/>
          <w:u w:val="single"/>
        </w:rPr>
        <w:t>approved</w:t>
      </w:r>
      <w:r w:rsidRPr="002425BE">
        <w:rPr>
          <w:rFonts w:ascii="Arial" w:hAnsi="Arial" w:cs="Arial"/>
          <w:sz w:val="24"/>
          <w:szCs w:val="24"/>
        </w:rPr>
        <w:t xml:space="preserve"> the Internal Audit Annual Assurance Statement for 2017-18 (paper ARAC 06–06/18).  This certifies that </w:t>
      </w:r>
      <w:r w:rsidRPr="00006F57">
        <w:rPr>
          <w:rFonts w:ascii="Arial" w:hAnsi="Arial" w:cs="Arial"/>
          <w:sz w:val="24"/>
          <w:szCs w:val="24"/>
        </w:rPr>
        <w:t>satisfactory</w:t>
      </w:r>
      <w:r w:rsidRPr="002425BE">
        <w:rPr>
          <w:rFonts w:ascii="Arial" w:hAnsi="Arial" w:cs="Arial"/>
          <w:sz w:val="24"/>
          <w:szCs w:val="24"/>
        </w:rPr>
        <w:t xml:space="preserve"> assurance is provided for the Agency’s arrangements for governance, risk management and control based on the outcome of audits in 2017-18.</w:t>
      </w:r>
    </w:p>
    <w:p w:rsidR="003F4C84" w:rsidRPr="002425BE" w:rsidRDefault="003F4C84" w:rsidP="002425BE">
      <w:pPr>
        <w:tabs>
          <w:tab w:val="left" w:pos="3953"/>
        </w:tabs>
        <w:spacing w:line="264" w:lineRule="auto"/>
        <w:ind w:left="567"/>
        <w:rPr>
          <w:rFonts w:ascii="Arial" w:hAnsi="Arial" w:cs="Arial"/>
          <w:sz w:val="24"/>
          <w:szCs w:val="24"/>
          <w:u w:val="single"/>
        </w:rPr>
      </w:pPr>
    </w:p>
    <w:p w:rsidR="005023E8" w:rsidRPr="002425BE" w:rsidRDefault="005023E8" w:rsidP="002425BE">
      <w:pPr>
        <w:spacing w:line="264" w:lineRule="auto"/>
        <w:ind w:left="567"/>
        <w:rPr>
          <w:rFonts w:ascii="Arial" w:hAnsi="Arial" w:cs="Arial"/>
          <w:sz w:val="24"/>
          <w:szCs w:val="24"/>
          <w:u w:val="single"/>
        </w:rPr>
      </w:pPr>
      <w:r w:rsidRPr="002425BE">
        <w:rPr>
          <w:rFonts w:ascii="Arial" w:hAnsi="Arial" w:cs="Arial"/>
          <w:sz w:val="24"/>
          <w:szCs w:val="24"/>
          <w:u w:val="single"/>
        </w:rPr>
        <w:t xml:space="preserve">Terms of Reference for Internal Audit of ICT Controls </w:t>
      </w:r>
    </w:p>
    <w:p w:rsidR="003F4C84" w:rsidRPr="002425BE" w:rsidRDefault="003F4C84" w:rsidP="002425BE">
      <w:pPr>
        <w:spacing w:line="264" w:lineRule="auto"/>
        <w:ind w:left="567"/>
        <w:jc w:val="center"/>
        <w:rPr>
          <w:rFonts w:ascii="Arial" w:hAnsi="Arial" w:cs="Arial"/>
          <w:sz w:val="24"/>
          <w:szCs w:val="24"/>
          <w:u w:val="single"/>
        </w:rPr>
      </w:pPr>
    </w:p>
    <w:p w:rsidR="003F4C84" w:rsidRPr="002425BE" w:rsidRDefault="005023E8" w:rsidP="002425BE">
      <w:pPr>
        <w:pStyle w:val="ListParagraph"/>
        <w:numPr>
          <w:ilvl w:val="1"/>
          <w:numId w:val="1"/>
        </w:numPr>
        <w:spacing w:after="0" w:line="264" w:lineRule="auto"/>
        <w:ind w:left="1134" w:hanging="567"/>
        <w:rPr>
          <w:rFonts w:ascii="Arial" w:hAnsi="Arial" w:cs="Arial"/>
          <w:sz w:val="24"/>
          <w:szCs w:val="24"/>
        </w:rPr>
      </w:pPr>
      <w:r w:rsidRPr="002425BE">
        <w:rPr>
          <w:rFonts w:ascii="Arial" w:hAnsi="Arial" w:cs="Arial"/>
          <w:sz w:val="24"/>
          <w:szCs w:val="24"/>
        </w:rPr>
        <w:t xml:space="preserve">The Committee </w:t>
      </w:r>
      <w:r w:rsidRPr="002425BE">
        <w:rPr>
          <w:rFonts w:ascii="Arial" w:hAnsi="Arial" w:cs="Arial"/>
          <w:sz w:val="24"/>
          <w:szCs w:val="24"/>
          <w:u w:val="single"/>
        </w:rPr>
        <w:t>approved</w:t>
      </w:r>
      <w:r w:rsidRPr="002425BE">
        <w:rPr>
          <w:rFonts w:ascii="Arial" w:hAnsi="Arial" w:cs="Arial"/>
          <w:sz w:val="24"/>
          <w:szCs w:val="24"/>
        </w:rPr>
        <w:t xml:space="preserve"> the Terms of Reference for Internal Audit of ICT Controls </w:t>
      </w:r>
      <w:r w:rsidR="00882B20" w:rsidRPr="002425BE">
        <w:rPr>
          <w:rFonts w:ascii="Arial" w:hAnsi="Arial" w:cs="Arial"/>
          <w:sz w:val="24"/>
          <w:szCs w:val="24"/>
        </w:rPr>
        <w:t xml:space="preserve">(paper ARAC </w:t>
      </w:r>
      <w:r w:rsidRPr="002425BE">
        <w:rPr>
          <w:rFonts w:ascii="Arial" w:hAnsi="Arial" w:cs="Arial"/>
          <w:sz w:val="24"/>
          <w:szCs w:val="24"/>
        </w:rPr>
        <w:t>07–06</w:t>
      </w:r>
      <w:r w:rsidR="00882B20" w:rsidRPr="002425BE">
        <w:rPr>
          <w:rFonts w:ascii="Arial" w:hAnsi="Arial" w:cs="Arial"/>
          <w:sz w:val="24"/>
          <w:szCs w:val="24"/>
        </w:rPr>
        <w:t>/18).</w:t>
      </w:r>
    </w:p>
    <w:p w:rsidR="00804D18" w:rsidRPr="002425BE" w:rsidRDefault="00804D18" w:rsidP="002425BE">
      <w:pPr>
        <w:pStyle w:val="ListParagraph"/>
        <w:spacing w:after="0" w:line="264" w:lineRule="auto"/>
        <w:ind w:left="1134"/>
        <w:rPr>
          <w:rFonts w:ascii="Arial" w:hAnsi="Arial" w:cs="Arial"/>
          <w:sz w:val="24"/>
          <w:szCs w:val="24"/>
        </w:rPr>
      </w:pPr>
    </w:p>
    <w:p w:rsidR="00804D18" w:rsidRPr="002425BE" w:rsidRDefault="00804D18" w:rsidP="002425BE">
      <w:pPr>
        <w:pStyle w:val="ListParagraph"/>
        <w:numPr>
          <w:ilvl w:val="1"/>
          <w:numId w:val="1"/>
        </w:numPr>
        <w:spacing w:after="0" w:line="264" w:lineRule="auto"/>
        <w:ind w:left="1134" w:hanging="567"/>
        <w:rPr>
          <w:rFonts w:ascii="Arial" w:hAnsi="Arial" w:cs="Arial"/>
          <w:sz w:val="24"/>
          <w:szCs w:val="24"/>
        </w:rPr>
      </w:pPr>
      <w:r w:rsidRPr="002425BE">
        <w:rPr>
          <w:rFonts w:ascii="Arial" w:hAnsi="Arial" w:cs="Arial"/>
          <w:sz w:val="24"/>
          <w:szCs w:val="24"/>
        </w:rPr>
        <w:t xml:space="preserve">The </w:t>
      </w:r>
      <w:r w:rsidR="005023E8" w:rsidRPr="002425BE">
        <w:rPr>
          <w:rFonts w:ascii="Arial" w:hAnsi="Arial" w:cs="Arial"/>
          <w:sz w:val="24"/>
          <w:szCs w:val="24"/>
        </w:rPr>
        <w:t>Committee noted that the audit is scheduled to take place in August</w:t>
      </w:r>
      <w:r w:rsidR="009A6184">
        <w:rPr>
          <w:rFonts w:ascii="Arial" w:hAnsi="Arial" w:cs="Arial"/>
          <w:sz w:val="24"/>
          <w:szCs w:val="24"/>
        </w:rPr>
        <w:t xml:space="preserve"> and </w:t>
      </w:r>
      <w:r w:rsidR="005023E8" w:rsidRPr="002425BE">
        <w:rPr>
          <w:rFonts w:ascii="Arial" w:hAnsi="Arial" w:cs="Arial"/>
          <w:sz w:val="24"/>
          <w:szCs w:val="24"/>
        </w:rPr>
        <w:t>the report will be presented to the next Committee meeting.</w:t>
      </w:r>
    </w:p>
    <w:p w:rsidR="003F4C84" w:rsidRPr="002425BE" w:rsidRDefault="008742F9" w:rsidP="002425BE">
      <w:pPr>
        <w:pStyle w:val="ListParagraph"/>
        <w:spacing w:after="0" w:line="264" w:lineRule="auto"/>
        <w:ind w:left="1134"/>
        <w:jc w:val="right"/>
        <w:rPr>
          <w:rFonts w:ascii="Arial" w:hAnsi="Arial" w:cs="Arial"/>
          <w:b/>
          <w:sz w:val="24"/>
          <w:szCs w:val="24"/>
        </w:rPr>
      </w:pPr>
      <w:r w:rsidRPr="002425BE">
        <w:rPr>
          <w:rFonts w:ascii="Arial" w:hAnsi="Arial" w:cs="Arial"/>
          <w:b/>
          <w:sz w:val="24"/>
          <w:szCs w:val="24"/>
        </w:rPr>
        <w:t xml:space="preserve">Action: </w:t>
      </w:r>
      <w:r w:rsidR="005023E8" w:rsidRPr="002425BE">
        <w:rPr>
          <w:rFonts w:ascii="Arial" w:hAnsi="Arial" w:cs="Arial"/>
          <w:b/>
          <w:sz w:val="24"/>
          <w:szCs w:val="24"/>
        </w:rPr>
        <w:t>Deloitte</w:t>
      </w:r>
    </w:p>
    <w:p w:rsidR="008742F9" w:rsidRPr="002425BE" w:rsidRDefault="008742F9" w:rsidP="002425BE">
      <w:pPr>
        <w:pStyle w:val="ListParagraph"/>
        <w:spacing w:after="0" w:line="264" w:lineRule="auto"/>
        <w:ind w:left="1134"/>
        <w:jc w:val="right"/>
        <w:rPr>
          <w:rFonts w:ascii="Arial" w:hAnsi="Arial" w:cs="Arial"/>
          <w:sz w:val="24"/>
          <w:szCs w:val="24"/>
        </w:rPr>
      </w:pPr>
    </w:p>
    <w:p w:rsidR="003719BF" w:rsidRPr="002425BE" w:rsidRDefault="003719BF" w:rsidP="002425BE">
      <w:pPr>
        <w:tabs>
          <w:tab w:val="left" w:pos="1701"/>
        </w:tabs>
        <w:spacing w:line="264" w:lineRule="auto"/>
        <w:rPr>
          <w:rFonts w:ascii="Arial" w:hAnsi="Arial" w:cs="Arial"/>
          <w:b/>
          <w:sz w:val="24"/>
          <w:szCs w:val="24"/>
          <w:highlight w:val="yellow"/>
        </w:rPr>
      </w:pPr>
    </w:p>
    <w:p w:rsidR="003719BF" w:rsidRPr="002425BE" w:rsidRDefault="003719BF" w:rsidP="002425BE">
      <w:pPr>
        <w:pStyle w:val="ListParagraph"/>
        <w:numPr>
          <w:ilvl w:val="0"/>
          <w:numId w:val="1"/>
        </w:numPr>
        <w:tabs>
          <w:tab w:val="left" w:pos="1701"/>
        </w:tabs>
        <w:spacing w:after="0" w:line="264" w:lineRule="auto"/>
        <w:ind w:left="567" w:hanging="567"/>
        <w:contextualSpacing w:val="0"/>
        <w:rPr>
          <w:rFonts w:ascii="Arial" w:hAnsi="Arial" w:cs="Arial"/>
          <w:b/>
          <w:sz w:val="24"/>
          <w:szCs w:val="24"/>
        </w:rPr>
      </w:pPr>
      <w:r w:rsidRPr="002425BE">
        <w:rPr>
          <w:rFonts w:ascii="Arial" w:hAnsi="Arial" w:cs="Arial"/>
          <w:b/>
          <w:sz w:val="24"/>
          <w:szCs w:val="24"/>
        </w:rPr>
        <w:t>Risk Management</w:t>
      </w:r>
    </w:p>
    <w:p w:rsidR="003719BF" w:rsidRPr="002425BE" w:rsidRDefault="003719BF" w:rsidP="002425BE">
      <w:pPr>
        <w:pStyle w:val="ListParagraph"/>
        <w:spacing w:after="0" w:line="264" w:lineRule="auto"/>
        <w:ind w:left="567"/>
        <w:rPr>
          <w:rFonts w:ascii="Arial" w:hAnsi="Arial" w:cs="Arial"/>
          <w:sz w:val="24"/>
          <w:szCs w:val="24"/>
          <w:u w:val="single"/>
        </w:rPr>
      </w:pPr>
    </w:p>
    <w:p w:rsidR="001771A5" w:rsidRPr="002425BE" w:rsidRDefault="001771A5" w:rsidP="002425BE">
      <w:pPr>
        <w:pStyle w:val="ListParagraph"/>
        <w:numPr>
          <w:ilvl w:val="1"/>
          <w:numId w:val="1"/>
        </w:numPr>
        <w:spacing w:after="0" w:line="264" w:lineRule="auto"/>
        <w:ind w:left="1134" w:hanging="567"/>
        <w:rPr>
          <w:rFonts w:ascii="Arial" w:hAnsi="Arial" w:cs="Arial"/>
          <w:sz w:val="24"/>
          <w:szCs w:val="24"/>
        </w:rPr>
      </w:pPr>
      <w:r w:rsidRPr="002425BE">
        <w:rPr>
          <w:rFonts w:ascii="Arial" w:hAnsi="Arial" w:cs="Arial"/>
          <w:sz w:val="24"/>
          <w:szCs w:val="24"/>
        </w:rPr>
        <w:t xml:space="preserve">The Director of Corporate Services presented the </w:t>
      </w:r>
      <w:r w:rsidR="00D53F99" w:rsidRPr="002425BE">
        <w:rPr>
          <w:rFonts w:ascii="Arial" w:hAnsi="Arial" w:cs="Arial"/>
          <w:sz w:val="24"/>
          <w:szCs w:val="24"/>
        </w:rPr>
        <w:t xml:space="preserve">draft </w:t>
      </w:r>
      <w:r w:rsidRPr="002425BE">
        <w:rPr>
          <w:rFonts w:ascii="Arial" w:hAnsi="Arial" w:cs="Arial"/>
          <w:sz w:val="24"/>
          <w:szCs w:val="24"/>
        </w:rPr>
        <w:t>Corporate Risk Register</w:t>
      </w:r>
      <w:r w:rsidR="00D53F99" w:rsidRPr="002425BE">
        <w:rPr>
          <w:rFonts w:ascii="Arial" w:hAnsi="Arial" w:cs="Arial"/>
          <w:sz w:val="24"/>
          <w:szCs w:val="24"/>
        </w:rPr>
        <w:t xml:space="preserve"> for </w:t>
      </w:r>
      <w:r w:rsidR="00BF0E30" w:rsidRPr="002425BE">
        <w:rPr>
          <w:rFonts w:ascii="Arial" w:hAnsi="Arial" w:cs="Arial"/>
          <w:sz w:val="24"/>
          <w:szCs w:val="24"/>
        </w:rPr>
        <w:t xml:space="preserve">2018–19 </w:t>
      </w:r>
      <w:r w:rsidR="00541D25" w:rsidRPr="002425BE">
        <w:rPr>
          <w:rFonts w:ascii="Arial" w:hAnsi="Arial" w:cs="Arial"/>
          <w:sz w:val="24"/>
          <w:szCs w:val="24"/>
        </w:rPr>
        <w:t>(</w:t>
      </w:r>
      <w:r w:rsidRPr="002425BE">
        <w:rPr>
          <w:rFonts w:ascii="Arial" w:hAnsi="Arial" w:cs="Arial"/>
          <w:sz w:val="24"/>
          <w:szCs w:val="24"/>
        </w:rPr>
        <w:t xml:space="preserve">paper ARAC </w:t>
      </w:r>
      <w:r w:rsidR="00541D25" w:rsidRPr="002425BE">
        <w:rPr>
          <w:rFonts w:ascii="Arial" w:hAnsi="Arial" w:cs="Arial"/>
          <w:sz w:val="24"/>
          <w:szCs w:val="24"/>
        </w:rPr>
        <w:t>08–06</w:t>
      </w:r>
      <w:r w:rsidRPr="002425BE">
        <w:rPr>
          <w:rFonts w:ascii="Arial" w:hAnsi="Arial" w:cs="Arial"/>
          <w:sz w:val="24"/>
          <w:szCs w:val="24"/>
        </w:rPr>
        <w:t xml:space="preserve">/18).  </w:t>
      </w:r>
    </w:p>
    <w:p w:rsidR="001771A5" w:rsidRPr="002425BE" w:rsidRDefault="001771A5" w:rsidP="002425BE">
      <w:pPr>
        <w:pStyle w:val="ListParagraph"/>
        <w:spacing w:after="0" w:line="264" w:lineRule="auto"/>
        <w:ind w:left="1134"/>
        <w:rPr>
          <w:rFonts w:ascii="Arial" w:hAnsi="Arial" w:cs="Arial"/>
          <w:sz w:val="24"/>
          <w:szCs w:val="24"/>
        </w:rPr>
      </w:pPr>
    </w:p>
    <w:p w:rsidR="001771A5" w:rsidRPr="002425BE" w:rsidRDefault="001771A5" w:rsidP="002425BE">
      <w:pPr>
        <w:pStyle w:val="ListParagraph"/>
        <w:numPr>
          <w:ilvl w:val="1"/>
          <w:numId w:val="1"/>
        </w:numPr>
        <w:spacing w:after="0" w:line="264" w:lineRule="auto"/>
        <w:ind w:left="1134" w:hanging="567"/>
        <w:rPr>
          <w:rFonts w:ascii="Arial" w:hAnsi="Arial" w:cs="Arial"/>
          <w:sz w:val="24"/>
          <w:szCs w:val="24"/>
        </w:rPr>
      </w:pPr>
      <w:r w:rsidRPr="002425BE">
        <w:rPr>
          <w:rFonts w:ascii="Arial" w:hAnsi="Arial" w:cs="Arial"/>
          <w:sz w:val="24"/>
          <w:szCs w:val="24"/>
        </w:rPr>
        <w:t>The Committee</w:t>
      </w:r>
      <w:r w:rsidR="00541D25" w:rsidRPr="002425BE">
        <w:rPr>
          <w:rFonts w:ascii="Arial" w:hAnsi="Arial" w:cs="Arial"/>
          <w:sz w:val="24"/>
          <w:szCs w:val="24"/>
        </w:rPr>
        <w:t xml:space="preserve"> noted that Register reflects changes to the Risk Management Framework agreed by the Board in May 2018.  The Committee also noted that actions relating to ‘Brexit’ have been included in the action plan to mitigate the identified risks</w:t>
      </w:r>
      <w:r w:rsidRPr="002425BE">
        <w:rPr>
          <w:rFonts w:ascii="Arial" w:hAnsi="Arial" w:cs="Arial"/>
          <w:sz w:val="24"/>
          <w:szCs w:val="24"/>
        </w:rPr>
        <w:t>.</w:t>
      </w:r>
    </w:p>
    <w:p w:rsidR="001771A5" w:rsidRPr="002425BE" w:rsidRDefault="001771A5" w:rsidP="002425BE">
      <w:pPr>
        <w:spacing w:line="264" w:lineRule="auto"/>
        <w:ind w:left="567" w:right="-284"/>
        <w:rPr>
          <w:rFonts w:ascii="Arial" w:hAnsi="Arial" w:cs="Arial"/>
          <w:sz w:val="24"/>
          <w:szCs w:val="24"/>
          <w:u w:val="single"/>
        </w:rPr>
      </w:pPr>
    </w:p>
    <w:p w:rsidR="00541D25" w:rsidRPr="002425BE" w:rsidRDefault="00541D25" w:rsidP="002425BE">
      <w:pPr>
        <w:pStyle w:val="ListParagraph"/>
        <w:numPr>
          <w:ilvl w:val="1"/>
          <w:numId w:val="1"/>
        </w:numPr>
        <w:spacing w:after="0" w:line="264" w:lineRule="auto"/>
        <w:ind w:left="1134" w:hanging="567"/>
        <w:rPr>
          <w:rFonts w:ascii="Arial" w:hAnsi="Arial" w:cs="Arial"/>
          <w:sz w:val="24"/>
          <w:szCs w:val="24"/>
        </w:rPr>
      </w:pPr>
      <w:r w:rsidRPr="002425BE">
        <w:rPr>
          <w:rFonts w:ascii="Arial" w:hAnsi="Arial" w:cs="Arial"/>
          <w:sz w:val="24"/>
          <w:szCs w:val="24"/>
        </w:rPr>
        <w:t xml:space="preserve">The Committee </w:t>
      </w:r>
      <w:r w:rsidRPr="002425BE">
        <w:rPr>
          <w:rFonts w:ascii="Arial" w:hAnsi="Arial" w:cs="Arial"/>
          <w:sz w:val="24"/>
          <w:szCs w:val="24"/>
          <w:u w:val="single"/>
        </w:rPr>
        <w:t>approved</w:t>
      </w:r>
      <w:r w:rsidRPr="002425BE">
        <w:rPr>
          <w:rFonts w:ascii="Arial" w:hAnsi="Arial" w:cs="Arial"/>
          <w:sz w:val="24"/>
          <w:szCs w:val="24"/>
        </w:rPr>
        <w:t xml:space="preserve"> the Corporate Risk Register for 2018–19 for submission to the June 2018 Board meeting.</w:t>
      </w:r>
    </w:p>
    <w:p w:rsidR="00940578" w:rsidRPr="002425BE" w:rsidRDefault="00940578" w:rsidP="002425BE">
      <w:pPr>
        <w:spacing w:line="264" w:lineRule="auto"/>
        <w:rPr>
          <w:rFonts w:ascii="Arial" w:eastAsiaTheme="minorEastAsia" w:hAnsi="Arial" w:cs="Arial"/>
          <w:sz w:val="24"/>
          <w:szCs w:val="24"/>
          <w:lang w:eastAsia="en-GB"/>
        </w:rPr>
      </w:pPr>
    </w:p>
    <w:p w:rsidR="00A54ECD" w:rsidRPr="002425BE" w:rsidRDefault="00A54ECD" w:rsidP="002425BE">
      <w:pPr>
        <w:spacing w:line="264" w:lineRule="auto"/>
        <w:rPr>
          <w:rFonts w:ascii="Arial" w:eastAsiaTheme="minorEastAsia" w:hAnsi="Arial" w:cs="Arial"/>
          <w:b/>
          <w:sz w:val="24"/>
          <w:szCs w:val="24"/>
          <w:lang w:eastAsia="en-GB"/>
        </w:rPr>
      </w:pPr>
    </w:p>
    <w:p w:rsidR="003D7E58" w:rsidRPr="002425BE" w:rsidRDefault="003D7E58" w:rsidP="002425BE">
      <w:pPr>
        <w:spacing w:line="264" w:lineRule="auto"/>
        <w:rPr>
          <w:rFonts w:ascii="Arial" w:eastAsiaTheme="minorEastAsia" w:hAnsi="Arial" w:cs="Arial"/>
          <w:b/>
          <w:sz w:val="24"/>
          <w:szCs w:val="24"/>
          <w:lang w:eastAsia="en-GB"/>
        </w:rPr>
      </w:pPr>
      <w:r w:rsidRPr="002425BE">
        <w:rPr>
          <w:rFonts w:ascii="Arial" w:hAnsi="Arial" w:cs="Arial"/>
          <w:b/>
          <w:sz w:val="24"/>
          <w:szCs w:val="24"/>
        </w:rPr>
        <w:br w:type="page"/>
      </w:r>
    </w:p>
    <w:p w:rsidR="00007C21" w:rsidRPr="002425BE" w:rsidRDefault="002577F4" w:rsidP="002425BE">
      <w:pPr>
        <w:pStyle w:val="ListParagraph"/>
        <w:numPr>
          <w:ilvl w:val="0"/>
          <w:numId w:val="1"/>
        </w:numPr>
        <w:tabs>
          <w:tab w:val="left" w:pos="1701"/>
        </w:tabs>
        <w:spacing w:after="0" w:line="264" w:lineRule="auto"/>
        <w:ind w:left="567" w:hanging="567"/>
        <w:contextualSpacing w:val="0"/>
        <w:rPr>
          <w:rFonts w:ascii="Arial" w:hAnsi="Arial" w:cs="Arial"/>
          <w:b/>
          <w:sz w:val="24"/>
          <w:szCs w:val="24"/>
        </w:rPr>
      </w:pPr>
      <w:r w:rsidRPr="002425BE">
        <w:rPr>
          <w:rFonts w:ascii="Arial" w:hAnsi="Arial" w:cs="Arial"/>
          <w:b/>
          <w:sz w:val="24"/>
          <w:szCs w:val="24"/>
        </w:rPr>
        <w:lastRenderedPageBreak/>
        <w:t xml:space="preserve">Fraud Incident </w:t>
      </w:r>
    </w:p>
    <w:p w:rsidR="00007C21" w:rsidRPr="002425BE" w:rsidRDefault="00007C21" w:rsidP="002425BE">
      <w:pPr>
        <w:tabs>
          <w:tab w:val="left" w:pos="1701"/>
        </w:tabs>
        <w:spacing w:line="264" w:lineRule="auto"/>
        <w:ind w:leftChars="225" w:left="495"/>
        <w:rPr>
          <w:rFonts w:ascii="Arial" w:hAnsi="Arial" w:cs="Arial"/>
          <w:sz w:val="24"/>
          <w:szCs w:val="24"/>
        </w:rPr>
      </w:pPr>
    </w:p>
    <w:p w:rsidR="00D10F6F" w:rsidRPr="002425BE" w:rsidRDefault="00D10F6F" w:rsidP="002425BE">
      <w:pPr>
        <w:pStyle w:val="ListParagraph"/>
        <w:numPr>
          <w:ilvl w:val="1"/>
          <w:numId w:val="1"/>
        </w:numPr>
        <w:spacing w:after="0" w:line="264" w:lineRule="auto"/>
        <w:ind w:left="1134" w:hanging="567"/>
        <w:rPr>
          <w:rFonts w:ascii="Arial" w:hAnsi="Arial" w:cs="Arial"/>
          <w:sz w:val="24"/>
          <w:szCs w:val="24"/>
        </w:rPr>
      </w:pPr>
      <w:r w:rsidRPr="002425BE">
        <w:rPr>
          <w:rFonts w:ascii="Arial" w:hAnsi="Arial" w:cs="Arial"/>
          <w:sz w:val="24"/>
          <w:szCs w:val="24"/>
        </w:rPr>
        <w:t xml:space="preserve">The Director of Corporate Services presented a </w:t>
      </w:r>
      <w:r w:rsidR="002577F4" w:rsidRPr="002425BE">
        <w:rPr>
          <w:rFonts w:ascii="Arial" w:hAnsi="Arial" w:cs="Arial"/>
          <w:sz w:val="24"/>
          <w:szCs w:val="24"/>
        </w:rPr>
        <w:t>report</w:t>
      </w:r>
      <w:r w:rsidRPr="002425BE">
        <w:rPr>
          <w:rFonts w:ascii="Arial" w:hAnsi="Arial" w:cs="Arial"/>
          <w:sz w:val="24"/>
          <w:szCs w:val="24"/>
        </w:rPr>
        <w:t xml:space="preserve"> on </w:t>
      </w:r>
      <w:r w:rsidR="002577F4" w:rsidRPr="002425BE">
        <w:rPr>
          <w:rFonts w:ascii="Arial" w:hAnsi="Arial" w:cs="Arial"/>
          <w:sz w:val="24"/>
          <w:szCs w:val="24"/>
        </w:rPr>
        <w:t>a fraud incident involving the Agency’</w:t>
      </w:r>
      <w:r w:rsidR="00544B00" w:rsidRPr="002425BE">
        <w:rPr>
          <w:rFonts w:ascii="Arial" w:hAnsi="Arial" w:cs="Arial"/>
          <w:sz w:val="24"/>
          <w:szCs w:val="24"/>
        </w:rPr>
        <w:t>s Government P</w:t>
      </w:r>
      <w:r w:rsidR="002577F4" w:rsidRPr="002425BE">
        <w:rPr>
          <w:rFonts w:ascii="Arial" w:hAnsi="Arial" w:cs="Arial"/>
          <w:sz w:val="24"/>
          <w:szCs w:val="24"/>
        </w:rPr>
        <w:t xml:space="preserve">rocurement Card </w:t>
      </w:r>
      <w:r w:rsidR="00544B00" w:rsidRPr="002425BE">
        <w:rPr>
          <w:rFonts w:ascii="Arial" w:hAnsi="Arial" w:cs="Arial"/>
          <w:sz w:val="24"/>
          <w:szCs w:val="24"/>
        </w:rPr>
        <w:t xml:space="preserve">(GPC) </w:t>
      </w:r>
      <w:r w:rsidR="003D7E58" w:rsidRPr="002425BE">
        <w:rPr>
          <w:rFonts w:ascii="Arial" w:hAnsi="Arial" w:cs="Arial"/>
          <w:sz w:val="24"/>
          <w:szCs w:val="24"/>
        </w:rPr>
        <w:t>(paper ARAC 09</w:t>
      </w:r>
      <w:r w:rsidR="003D7E58" w:rsidRPr="002425BE">
        <w:rPr>
          <w:rFonts w:ascii="Arial" w:hAnsi="Arial" w:cs="Arial"/>
          <w:sz w:val="24"/>
          <w:szCs w:val="24"/>
        </w:rPr>
        <w:noBreakHyphen/>
      </w:r>
      <w:r w:rsidR="002577F4" w:rsidRPr="002425BE">
        <w:rPr>
          <w:rFonts w:ascii="Arial" w:hAnsi="Arial" w:cs="Arial"/>
          <w:sz w:val="24"/>
          <w:szCs w:val="24"/>
        </w:rPr>
        <w:t>06/18)</w:t>
      </w:r>
      <w:r w:rsidR="003D7E58" w:rsidRPr="002425BE">
        <w:rPr>
          <w:rFonts w:ascii="Arial" w:hAnsi="Arial" w:cs="Arial"/>
          <w:sz w:val="24"/>
          <w:szCs w:val="24"/>
        </w:rPr>
        <w:t xml:space="preserve">.  The report </w:t>
      </w:r>
      <w:r w:rsidR="00A70520">
        <w:rPr>
          <w:rFonts w:ascii="Arial" w:hAnsi="Arial" w:cs="Arial"/>
          <w:sz w:val="24"/>
          <w:szCs w:val="24"/>
        </w:rPr>
        <w:t xml:space="preserve">was an </w:t>
      </w:r>
      <w:r w:rsidR="003D7E58" w:rsidRPr="002425BE">
        <w:rPr>
          <w:rFonts w:ascii="Arial" w:hAnsi="Arial" w:cs="Arial"/>
          <w:sz w:val="24"/>
          <w:szCs w:val="24"/>
        </w:rPr>
        <w:t>update</w:t>
      </w:r>
      <w:r w:rsidR="00A70520">
        <w:rPr>
          <w:rFonts w:ascii="Arial" w:hAnsi="Arial" w:cs="Arial"/>
          <w:sz w:val="24"/>
          <w:szCs w:val="24"/>
        </w:rPr>
        <w:t xml:space="preserve"> of </w:t>
      </w:r>
      <w:r w:rsidR="003D7E58" w:rsidRPr="002425BE">
        <w:rPr>
          <w:rFonts w:ascii="Arial" w:hAnsi="Arial" w:cs="Arial"/>
          <w:sz w:val="24"/>
          <w:szCs w:val="24"/>
        </w:rPr>
        <w:t>a paper presented to the May 2018 Board meeting.</w:t>
      </w:r>
    </w:p>
    <w:p w:rsidR="00D10F6F" w:rsidRPr="002425BE" w:rsidRDefault="00D10F6F" w:rsidP="002425BE">
      <w:pPr>
        <w:pStyle w:val="ListParagraph"/>
        <w:spacing w:after="0" w:line="264" w:lineRule="auto"/>
        <w:ind w:left="1134"/>
        <w:rPr>
          <w:rFonts w:ascii="Arial" w:hAnsi="Arial" w:cs="Arial"/>
          <w:sz w:val="24"/>
          <w:szCs w:val="24"/>
        </w:rPr>
      </w:pPr>
    </w:p>
    <w:p w:rsidR="00D10F6F" w:rsidRPr="002425BE" w:rsidRDefault="00D10F6F" w:rsidP="002425BE">
      <w:pPr>
        <w:pStyle w:val="ListParagraph"/>
        <w:numPr>
          <w:ilvl w:val="1"/>
          <w:numId w:val="1"/>
        </w:numPr>
        <w:spacing w:after="0" w:line="264" w:lineRule="auto"/>
        <w:ind w:left="1134" w:hanging="567"/>
        <w:rPr>
          <w:rFonts w:ascii="Arial" w:hAnsi="Arial" w:cs="Arial"/>
          <w:sz w:val="24"/>
          <w:szCs w:val="24"/>
        </w:rPr>
      </w:pPr>
      <w:r w:rsidRPr="002425BE">
        <w:rPr>
          <w:rFonts w:ascii="Arial" w:hAnsi="Arial" w:cs="Arial"/>
          <w:sz w:val="24"/>
          <w:szCs w:val="24"/>
        </w:rPr>
        <w:t xml:space="preserve">The Committee noted </w:t>
      </w:r>
      <w:r w:rsidR="00544B00" w:rsidRPr="002425BE">
        <w:rPr>
          <w:rFonts w:ascii="Arial" w:hAnsi="Arial" w:cs="Arial"/>
          <w:sz w:val="24"/>
          <w:szCs w:val="24"/>
        </w:rPr>
        <w:t>that the fraud had emanated from outside the Agency, and the GPC provider ha</w:t>
      </w:r>
      <w:r w:rsidR="00A70520">
        <w:rPr>
          <w:rFonts w:ascii="Arial" w:hAnsi="Arial" w:cs="Arial"/>
          <w:sz w:val="24"/>
          <w:szCs w:val="24"/>
        </w:rPr>
        <w:t>s</w:t>
      </w:r>
      <w:r w:rsidR="00544B00" w:rsidRPr="002425BE">
        <w:rPr>
          <w:rFonts w:ascii="Arial" w:hAnsi="Arial" w:cs="Arial"/>
          <w:sz w:val="24"/>
          <w:szCs w:val="24"/>
        </w:rPr>
        <w:t xml:space="preserve"> accepted liability and reimbursed the Agency for the losses</w:t>
      </w:r>
      <w:r w:rsidRPr="002425BE">
        <w:rPr>
          <w:rFonts w:ascii="Arial" w:hAnsi="Arial" w:cs="Arial"/>
          <w:sz w:val="24"/>
          <w:szCs w:val="24"/>
        </w:rPr>
        <w:t>.</w:t>
      </w:r>
    </w:p>
    <w:p w:rsidR="00544B00" w:rsidRPr="002425BE" w:rsidRDefault="00544B00" w:rsidP="002425BE">
      <w:pPr>
        <w:pStyle w:val="ListParagraph"/>
        <w:spacing w:after="0" w:line="264" w:lineRule="auto"/>
        <w:rPr>
          <w:rFonts w:ascii="Arial" w:hAnsi="Arial" w:cs="Arial"/>
          <w:sz w:val="24"/>
          <w:szCs w:val="24"/>
        </w:rPr>
      </w:pPr>
    </w:p>
    <w:p w:rsidR="00544B00" w:rsidRPr="002425BE" w:rsidRDefault="00544B00" w:rsidP="002425BE">
      <w:pPr>
        <w:pStyle w:val="ListParagraph"/>
        <w:numPr>
          <w:ilvl w:val="1"/>
          <w:numId w:val="1"/>
        </w:numPr>
        <w:spacing w:after="0" w:line="264" w:lineRule="auto"/>
        <w:ind w:left="1134" w:hanging="567"/>
        <w:rPr>
          <w:rFonts w:ascii="Arial" w:hAnsi="Arial" w:cs="Arial"/>
          <w:sz w:val="24"/>
          <w:szCs w:val="24"/>
        </w:rPr>
      </w:pPr>
      <w:r w:rsidRPr="002425BE">
        <w:rPr>
          <w:rFonts w:ascii="Arial" w:hAnsi="Arial" w:cs="Arial"/>
          <w:sz w:val="24"/>
          <w:szCs w:val="24"/>
        </w:rPr>
        <w:t>The Committee noted that, while there does not appear to be any weaknesses regarding the Agency’s controls of the GPC, this is an area that will be reviewed as part of the audit of financial controls later in 2018</w:t>
      </w:r>
      <w:r w:rsidRPr="002425BE">
        <w:rPr>
          <w:rFonts w:ascii="Arial" w:hAnsi="Arial" w:cs="Arial"/>
          <w:sz w:val="24"/>
          <w:szCs w:val="24"/>
        </w:rPr>
        <w:noBreakHyphen/>
        <w:t>19.</w:t>
      </w:r>
    </w:p>
    <w:p w:rsidR="00D10F6F" w:rsidRPr="002425BE" w:rsidRDefault="00544B00" w:rsidP="002425BE">
      <w:pPr>
        <w:tabs>
          <w:tab w:val="left" w:pos="1701"/>
        </w:tabs>
        <w:spacing w:line="264" w:lineRule="auto"/>
        <w:jc w:val="right"/>
        <w:rPr>
          <w:rFonts w:ascii="Arial" w:hAnsi="Arial" w:cs="Arial"/>
          <w:b/>
          <w:sz w:val="24"/>
          <w:szCs w:val="24"/>
        </w:rPr>
      </w:pPr>
      <w:r w:rsidRPr="002425BE">
        <w:rPr>
          <w:rFonts w:ascii="Arial" w:hAnsi="Arial" w:cs="Arial"/>
          <w:b/>
          <w:sz w:val="24"/>
          <w:szCs w:val="24"/>
        </w:rPr>
        <w:t>Action: Deloitte</w:t>
      </w:r>
    </w:p>
    <w:p w:rsidR="00544B00" w:rsidRPr="002425BE" w:rsidRDefault="00544B00" w:rsidP="002425BE">
      <w:pPr>
        <w:tabs>
          <w:tab w:val="left" w:pos="1701"/>
        </w:tabs>
        <w:spacing w:line="264" w:lineRule="auto"/>
        <w:jc w:val="right"/>
        <w:rPr>
          <w:rFonts w:ascii="Arial" w:hAnsi="Arial" w:cs="Arial"/>
          <w:b/>
          <w:sz w:val="24"/>
          <w:szCs w:val="24"/>
          <w:u w:val="single"/>
        </w:rPr>
      </w:pPr>
    </w:p>
    <w:p w:rsidR="00822D85" w:rsidRPr="002425BE" w:rsidRDefault="00822D85" w:rsidP="002425BE">
      <w:pPr>
        <w:tabs>
          <w:tab w:val="left" w:pos="1701"/>
        </w:tabs>
        <w:spacing w:line="264" w:lineRule="auto"/>
        <w:jc w:val="right"/>
        <w:rPr>
          <w:rFonts w:ascii="Arial" w:hAnsi="Arial" w:cs="Arial"/>
          <w:b/>
          <w:sz w:val="24"/>
          <w:szCs w:val="24"/>
          <w:u w:val="single"/>
        </w:rPr>
      </w:pPr>
    </w:p>
    <w:p w:rsidR="00822D85" w:rsidRPr="002425BE" w:rsidRDefault="00822D85" w:rsidP="002425BE">
      <w:pPr>
        <w:pStyle w:val="ListParagraph"/>
        <w:numPr>
          <w:ilvl w:val="0"/>
          <w:numId w:val="1"/>
        </w:numPr>
        <w:tabs>
          <w:tab w:val="left" w:pos="1701"/>
        </w:tabs>
        <w:spacing w:after="0" w:line="264" w:lineRule="auto"/>
        <w:ind w:left="567" w:hanging="567"/>
        <w:rPr>
          <w:rFonts w:ascii="Arial" w:hAnsi="Arial" w:cs="Arial"/>
          <w:b/>
          <w:sz w:val="24"/>
          <w:szCs w:val="24"/>
          <w:u w:val="single"/>
        </w:rPr>
      </w:pPr>
      <w:r w:rsidRPr="002425BE">
        <w:rPr>
          <w:rFonts w:ascii="Arial" w:hAnsi="Arial" w:cs="Arial"/>
          <w:b/>
          <w:sz w:val="24"/>
          <w:szCs w:val="24"/>
        </w:rPr>
        <w:t>Audit and Risk Assurance Committee – Annual Report to the Board for 2017-18</w:t>
      </w:r>
    </w:p>
    <w:p w:rsidR="00822D85" w:rsidRPr="002425BE" w:rsidRDefault="00822D85" w:rsidP="002425BE">
      <w:pPr>
        <w:pStyle w:val="ListParagraph"/>
        <w:tabs>
          <w:tab w:val="left" w:pos="1701"/>
        </w:tabs>
        <w:spacing w:after="0" w:line="264" w:lineRule="auto"/>
        <w:ind w:left="1134" w:hanging="567"/>
        <w:rPr>
          <w:rFonts w:ascii="Arial" w:hAnsi="Arial" w:cs="Arial"/>
          <w:b/>
          <w:sz w:val="24"/>
          <w:szCs w:val="24"/>
        </w:rPr>
      </w:pPr>
    </w:p>
    <w:p w:rsidR="00822D85" w:rsidRPr="002425BE" w:rsidRDefault="00822D85" w:rsidP="002425BE">
      <w:pPr>
        <w:pStyle w:val="ListParagraph"/>
        <w:numPr>
          <w:ilvl w:val="1"/>
          <w:numId w:val="1"/>
        </w:numPr>
        <w:tabs>
          <w:tab w:val="left" w:pos="1701"/>
        </w:tabs>
        <w:spacing w:after="0" w:line="264" w:lineRule="auto"/>
        <w:ind w:left="1134" w:hanging="567"/>
        <w:rPr>
          <w:rFonts w:ascii="Arial" w:hAnsi="Arial" w:cs="Arial"/>
          <w:sz w:val="24"/>
          <w:szCs w:val="24"/>
        </w:rPr>
      </w:pPr>
      <w:r w:rsidRPr="002425BE">
        <w:rPr>
          <w:rFonts w:ascii="Arial" w:hAnsi="Arial" w:cs="Arial"/>
          <w:sz w:val="24"/>
          <w:szCs w:val="24"/>
        </w:rPr>
        <w:t>The Chair presented the Committee’s draft report to the Board on its activities in 2017-18 (paper ARAC 10–06/18).  She thanked the Committee and attendees for all their work throughout the year.</w:t>
      </w:r>
    </w:p>
    <w:p w:rsidR="00822D85" w:rsidRPr="002425BE" w:rsidRDefault="00822D85" w:rsidP="002425BE">
      <w:pPr>
        <w:pStyle w:val="ListParagraph"/>
        <w:tabs>
          <w:tab w:val="left" w:pos="1701"/>
        </w:tabs>
        <w:spacing w:after="0" w:line="264" w:lineRule="auto"/>
        <w:ind w:left="1134" w:hanging="567"/>
        <w:rPr>
          <w:rFonts w:ascii="Arial" w:hAnsi="Arial" w:cs="Arial"/>
          <w:sz w:val="24"/>
          <w:szCs w:val="24"/>
        </w:rPr>
      </w:pPr>
    </w:p>
    <w:p w:rsidR="00822D85" w:rsidRPr="002425BE" w:rsidRDefault="00822D85" w:rsidP="002425BE">
      <w:pPr>
        <w:pStyle w:val="ListParagraph"/>
        <w:numPr>
          <w:ilvl w:val="1"/>
          <w:numId w:val="1"/>
        </w:numPr>
        <w:tabs>
          <w:tab w:val="left" w:pos="1701"/>
        </w:tabs>
        <w:spacing w:after="0" w:line="264" w:lineRule="auto"/>
        <w:ind w:left="1134" w:hanging="567"/>
        <w:rPr>
          <w:rFonts w:ascii="Arial" w:hAnsi="Arial" w:cs="Arial"/>
          <w:sz w:val="24"/>
          <w:szCs w:val="24"/>
        </w:rPr>
      </w:pPr>
      <w:r w:rsidRPr="002425BE">
        <w:rPr>
          <w:rFonts w:ascii="Arial" w:hAnsi="Arial" w:cs="Arial"/>
          <w:sz w:val="24"/>
          <w:szCs w:val="24"/>
        </w:rPr>
        <w:t>It was noted that</w:t>
      </w:r>
      <w:r w:rsidR="00F962EF" w:rsidRPr="002425BE">
        <w:rPr>
          <w:rFonts w:ascii="Arial" w:hAnsi="Arial" w:cs="Arial"/>
          <w:sz w:val="24"/>
          <w:szCs w:val="24"/>
        </w:rPr>
        <w:t xml:space="preserve"> the Internal Audit Annual Assurance Statement, and progress in implementing audit recommendations from 2017-18, will be appended to the report.</w:t>
      </w:r>
    </w:p>
    <w:p w:rsidR="00F962EF" w:rsidRPr="002425BE" w:rsidRDefault="00F962EF" w:rsidP="002425BE">
      <w:pPr>
        <w:pStyle w:val="ListParagraph"/>
        <w:spacing w:after="0" w:line="264" w:lineRule="auto"/>
        <w:jc w:val="right"/>
        <w:rPr>
          <w:rFonts w:ascii="Arial" w:hAnsi="Arial" w:cs="Arial"/>
          <w:b/>
          <w:sz w:val="24"/>
          <w:szCs w:val="24"/>
        </w:rPr>
      </w:pPr>
      <w:r w:rsidRPr="002425BE">
        <w:rPr>
          <w:rFonts w:ascii="Arial" w:hAnsi="Arial" w:cs="Arial"/>
          <w:b/>
          <w:sz w:val="24"/>
          <w:szCs w:val="24"/>
        </w:rPr>
        <w:t>Action: Director of Corporate Services</w:t>
      </w:r>
    </w:p>
    <w:p w:rsidR="00F962EF" w:rsidRPr="002425BE" w:rsidRDefault="00F962EF" w:rsidP="002425BE">
      <w:pPr>
        <w:pStyle w:val="ListParagraph"/>
        <w:spacing w:after="0" w:line="264" w:lineRule="auto"/>
        <w:jc w:val="right"/>
        <w:rPr>
          <w:rFonts w:ascii="Arial" w:hAnsi="Arial" w:cs="Arial"/>
          <w:sz w:val="24"/>
          <w:szCs w:val="24"/>
        </w:rPr>
      </w:pPr>
    </w:p>
    <w:p w:rsidR="00F962EF" w:rsidRPr="002425BE" w:rsidRDefault="00F962EF" w:rsidP="002425BE">
      <w:pPr>
        <w:pStyle w:val="ListParagraph"/>
        <w:numPr>
          <w:ilvl w:val="1"/>
          <w:numId w:val="1"/>
        </w:numPr>
        <w:tabs>
          <w:tab w:val="left" w:pos="1701"/>
        </w:tabs>
        <w:spacing w:after="0" w:line="264" w:lineRule="auto"/>
        <w:ind w:left="1134" w:hanging="567"/>
        <w:rPr>
          <w:rFonts w:ascii="Arial" w:hAnsi="Arial" w:cs="Arial"/>
          <w:sz w:val="24"/>
          <w:szCs w:val="24"/>
        </w:rPr>
      </w:pPr>
      <w:r w:rsidRPr="002425BE">
        <w:rPr>
          <w:rFonts w:ascii="Arial" w:hAnsi="Arial" w:cs="Arial"/>
          <w:sz w:val="24"/>
          <w:szCs w:val="24"/>
        </w:rPr>
        <w:t xml:space="preserve">The Committee </w:t>
      </w:r>
      <w:r w:rsidRPr="002425BE">
        <w:rPr>
          <w:rFonts w:ascii="Arial" w:hAnsi="Arial" w:cs="Arial"/>
          <w:sz w:val="24"/>
          <w:szCs w:val="24"/>
          <w:u w:val="single"/>
        </w:rPr>
        <w:t>approved</w:t>
      </w:r>
      <w:r w:rsidRPr="002425BE">
        <w:rPr>
          <w:rFonts w:ascii="Arial" w:hAnsi="Arial" w:cs="Arial"/>
          <w:sz w:val="24"/>
          <w:szCs w:val="24"/>
        </w:rPr>
        <w:t xml:space="preserve"> the report for submission to the June 2018 Board meeting.</w:t>
      </w:r>
    </w:p>
    <w:p w:rsidR="00F962EF" w:rsidRPr="002425BE" w:rsidRDefault="00F962EF" w:rsidP="002425BE">
      <w:pPr>
        <w:spacing w:line="264" w:lineRule="auto"/>
        <w:rPr>
          <w:rFonts w:ascii="Arial" w:hAnsi="Arial" w:cs="Arial"/>
          <w:sz w:val="24"/>
          <w:szCs w:val="24"/>
          <w:u w:val="single"/>
        </w:rPr>
      </w:pPr>
    </w:p>
    <w:p w:rsidR="00F962EF" w:rsidRPr="002425BE" w:rsidRDefault="00F962EF" w:rsidP="002425BE">
      <w:pPr>
        <w:spacing w:line="264" w:lineRule="auto"/>
        <w:ind w:left="567" w:hanging="567"/>
        <w:rPr>
          <w:rFonts w:ascii="Arial" w:hAnsi="Arial" w:cs="Arial"/>
          <w:b/>
          <w:sz w:val="24"/>
          <w:szCs w:val="24"/>
        </w:rPr>
      </w:pPr>
    </w:p>
    <w:p w:rsidR="002425BE" w:rsidRPr="002425BE" w:rsidRDefault="002425BE" w:rsidP="002425BE">
      <w:pPr>
        <w:pStyle w:val="ListParagraph"/>
        <w:numPr>
          <w:ilvl w:val="0"/>
          <w:numId w:val="1"/>
        </w:numPr>
        <w:spacing w:after="0" w:line="264" w:lineRule="auto"/>
        <w:ind w:left="567" w:hanging="567"/>
        <w:rPr>
          <w:rFonts w:ascii="Arial" w:hAnsi="Arial" w:cs="Arial"/>
          <w:b/>
          <w:sz w:val="24"/>
          <w:szCs w:val="24"/>
        </w:rPr>
      </w:pPr>
      <w:r w:rsidRPr="002425BE">
        <w:rPr>
          <w:rFonts w:ascii="Arial" w:hAnsi="Arial" w:cs="Arial"/>
          <w:b/>
          <w:sz w:val="24"/>
          <w:szCs w:val="24"/>
        </w:rPr>
        <w:t>Any Other Business</w:t>
      </w:r>
    </w:p>
    <w:p w:rsidR="002425BE" w:rsidRPr="002425BE" w:rsidRDefault="002425BE" w:rsidP="002425BE">
      <w:pPr>
        <w:pStyle w:val="ListParagraph"/>
        <w:spacing w:after="0" w:line="264" w:lineRule="auto"/>
        <w:ind w:left="567" w:hanging="567"/>
        <w:rPr>
          <w:rFonts w:ascii="Arial" w:hAnsi="Arial" w:cs="Arial"/>
          <w:b/>
          <w:sz w:val="24"/>
          <w:szCs w:val="24"/>
        </w:rPr>
      </w:pPr>
    </w:p>
    <w:p w:rsidR="00D10F6F" w:rsidRPr="002425BE" w:rsidRDefault="00D10F6F" w:rsidP="002425BE">
      <w:pPr>
        <w:tabs>
          <w:tab w:val="left" w:pos="1701"/>
        </w:tabs>
        <w:spacing w:line="264" w:lineRule="auto"/>
        <w:ind w:left="567"/>
        <w:rPr>
          <w:rFonts w:ascii="Arial" w:hAnsi="Arial" w:cs="Arial"/>
          <w:sz w:val="24"/>
          <w:szCs w:val="24"/>
          <w:u w:val="single"/>
        </w:rPr>
      </w:pPr>
      <w:r w:rsidRPr="002425BE">
        <w:rPr>
          <w:rFonts w:ascii="Arial" w:hAnsi="Arial" w:cs="Arial"/>
          <w:sz w:val="24"/>
          <w:szCs w:val="24"/>
          <w:u w:val="single"/>
        </w:rPr>
        <w:t>Direct Award Contracts agreed since the last meeting</w:t>
      </w:r>
    </w:p>
    <w:p w:rsidR="00D10F6F" w:rsidRPr="002425BE" w:rsidRDefault="00D10F6F" w:rsidP="002425BE">
      <w:pPr>
        <w:tabs>
          <w:tab w:val="left" w:pos="1701"/>
        </w:tabs>
        <w:spacing w:line="264" w:lineRule="auto"/>
        <w:ind w:leftChars="225" w:left="495"/>
        <w:rPr>
          <w:rFonts w:ascii="Arial" w:hAnsi="Arial" w:cs="Arial"/>
          <w:sz w:val="24"/>
          <w:szCs w:val="24"/>
        </w:rPr>
      </w:pPr>
    </w:p>
    <w:p w:rsidR="00007C21" w:rsidRPr="002425BE" w:rsidRDefault="00D10F6F" w:rsidP="002425BE">
      <w:pPr>
        <w:pStyle w:val="ListParagraph"/>
        <w:numPr>
          <w:ilvl w:val="1"/>
          <w:numId w:val="1"/>
        </w:numPr>
        <w:tabs>
          <w:tab w:val="left" w:pos="1701"/>
        </w:tabs>
        <w:spacing w:after="0" w:line="264" w:lineRule="auto"/>
        <w:ind w:left="1134" w:hanging="567"/>
        <w:contextualSpacing w:val="0"/>
        <w:rPr>
          <w:rFonts w:ascii="Arial" w:hAnsi="Arial" w:cs="Arial"/>
          <w:sz w:val="24"/>
          <w:szCs w:val="24"/>
        </w:rPr>
      </w:pPr>
      <w:r w:rsidRPr="002425BE">
        <w:rPr>
          <w:rFonts w:ascii="Arial" w:hAnsi="Arial" w:cs="Arial"/>
          <w:sz w:val="24"/>
          <w:szCs w:val="24"/>
        </w:rPr>
        <w:t xml:space="preserve">The Director of Corporate Services </w:t>
      </w:r>
      <w:r w:rsidR="004B3B50" w:rsidRPr="002425BE">
        <w:rPr>
          <w:rFonts w:ascii="Arial" w:hAnsi="Arial" w:cs="Arial"/>
          <w:sz w:val="24"/>
          <w:szCs w:val="24"/>
        </w:rPr>
        <w:t>reported that no Direct Award Contracts have been awarded to date</w:t>
      </w:r>
      <w:r w:rsidR="002425BE" w:rsidRPr="002425BE">
        <w:rPr>
          <w:rFonts w:ascii="Arial" w:hAnsi="Arial" w:cs="Arial"/>
          <w:sz w:val="24"/>
          <w:szCs w:val="24"/>
        </w:rPr>
        <w:t xml:space="preserve"> in 2018-19, nor had any been awarded in 2017-18</w:t>
      </w:r>
      <w:r w:rsidR="004B3B50" w:rsidRPr="002425BE">
        <w:rPr>
          <w:rFonts w:ascii="Arial" w:hAnsi="Arial" w:cs="Arial"/>
          <w:sz w:val="24"/>
          <w:szCs w:val="24"/>
        </w:rPr>
        <w:t>.</w:t>
      </w:r>
    </w:p>
    <w:p w:rsidR="00D10F6F" w:rsidRPr="002425BE" w:rsidRDefault="00D10F6F" w:rsidP="002425BE">
      <w:pPr>
        <w:tabs>
          <w:tab w:val="left" w:pos="1701"/>
        </w:tabs>
        <w:spacing w:line="264" w:lineRule="auto"/>
        <w:ind w:left="567"/>
        <w:rPr>
          <w:rFonts w:ascii="Arial" w:hAnsi="Arial" w:cs="Arial"/>
          <w:sz w:val="24"/>
          <w:szCs w:val="24"/>
        </w:rPr>
      </w:pPr>
    </w:p>
    <w:p w:rsidR="002425BE" w:rsidRPr="002425BE" w:rsidRDefault="002425BE" w:rsidP="002425BE">
      <w:pPr>
        <w:spacing w:line="264" w:lineRule="auto"/>
        <w:rPr>
          <w:rFonts w:ascii="Arial" w:eastAsiaTheme="minorEastAsia" w:hAnsi="Arial" w:cs="Arial"/>
          <w:sz w:val="24"/>
          <w:szCs w:val="24"/>
          <w:u w:val="single"/>
          <w:lang w:eastAsia="en-GB"/>
        </w:rPr>
      </w:pPr>
      <w:r w:rsidRPr="002425BE">
        <w:rPr>
          <w:rFonts w:ascii="Arial" w:hAnsi="Arial" w:cs="Arial"/>
          <w:sz w:val="24"/>
          <w:szCs w:val="24"/>
          <w:u w:val="single"/>
        </w:rPr>
        <w:br w:type="page"/>
      </w:r>
    </w:p>
    <w:p w:rsidR="00D10F6F" w:rsidRPr="002425BE" w:rsidRDefault="00D10F6F" w:rsidP="002425BE">
      <w:pPr>
        <w:pStyle w:val="ListParagraph"/>
        <w:spacing w:after="0" w:line="264" w:lineRule="auto"/>
        <w:ind w:left="1134" w:hanging="567"/>
        <w:rPr>
          <w:rFonts w:ascii="Arial" w:hAnsi="Arial" w:cs="Arial"/>
          <w:sz w:val="24"/>
          <w:szCs w:val="24"/>
          <w:u w:val="single"/>
        </w:rPr>
      </w:pPr>
      <w:r w:rsidRPr="002425BE">
        <w:rPr>
          <w:rFonts w:ascii="Arial" w:hAnsi="Arial" w:cs="Arial"/>
          <w:sz w:val="24"/>
          <w:szCs w:val="24"/>
          <w:u w:val="single"/>
        </w:rPr>
        <w:lastRenderedPageBreak/>
        <w:t>External Guidance Documents Received– for noting</w:t>
      </w:r>
    </w:p>
    <w:p w:rsidR="00D10F6F" w:rsidRPr="002425BE" w:rsidRDefault="00D10F6F" w:rsidP="002425BE">
      <w:pPr>
        <w:tabs>
          <w:tab w:val="left" w:pos="1701"/>
        </w:tabs>
        <w:spacing w:line="264" w:lineRule="auto"/>
        <w:ind w:left="567"/>
        <w:rPr>
          <w:rFonts w:ascii="Arial" w:hAnsi="Arial" w:cs="Arial"/>
          <w:sz w:val="24"/>
          <w:szCs w:val="24"/>
        </w:rPr>
      </w:pPr>
    </w:p>
    <w:p w:rsidR="00D10F6F" w:rsidRPr="002425BE" w:rsidRDefault="002632B6" w:rsidP="002425BE">
      <w:pPr>
        <w:pStyle w:val="ListParagraph"/>
        <w:numPr>
          <w:ilvl w:val="1"/>
          <w:numId w:val="1"/>
        </w:numPr>
        <w:tabs>
          <w:tab w:val="left" w:pos="1701"/>
        </w:tabs>
        <w:spacing w:after="0" w:line="264" w:lineRule="auto"/>
        <w:ind w:left="1134" w:hanging="567"/>
        <w:contextualSpacing w:val="0"/>
        <w:rPr>
          <w:rFonts w:ascii="Arial" w:hAnsi="Arial" w:cs="Arial"/>
          <w:sz w:val="24"/>
          <w:szCs w:val="24"/>
        </w:rPr>
      </w:pPr>
      <w:r w:rsidRPr="002425BE">
        <w:rPr>
          <w:rFonts w:ascii="Arial" w:hAnsi="Arial" w:cs="Arial"/>
          <w:sz w:val="24"/>
          <w:szCs w:val="24"/>
        </w:rPr>
        <w:t>The Committee noted the list of relevant external guidance documents received by the Agency since the last meeting (paper ARAC 1</w:t>
      </w:r>
      <w:r w:rsidR="002425BE" w:rsidRPr="002425BE">
        <w:rPr>
          <w:rFonts w:ascii="Arial" w:hAnsi="Arial" w:cs="Arial"/>
          <w:sz w:val="24"/>
          <w:szCs w:val="24"/>
        </w:rPr>
        <w:t>1–06</w:t>
      </w:r>
      <w:r w:rsidRPr="002425BE">
        <w:rPr>
          <w:rFonts w:ascii="Arial" w:hAnsi="Arial" w:cs="Arial"/>
          <w:sz w:val="24"/>
          <w:szCs w:val="24"/>
        </w:rPr>
        <w:t xml:space="preserve">/18).  Attention was drawn in particular to </w:t>
      </w:r>
      <w:r w:rsidR="002425BE" w:rsidRPr="002425BE">
        <w:rPr>
          <w:rFonts w:ascii="Arial" w:hAnsi="Arial" w:cs="Arial"/>
          <w:sz w:val="24"/>
          <w:szCs w:val="24"/>
        </w:rPr>
        <w:t>the revised Audit and Risk Assurance Committee Handbook (NI), which had been issued by the Department of Finance in April 2018,</w:t>
      </w:r>
      <w:r w:rsidRPr="002425BE">
        <w:rPr>
          <w:rFonts w:ascii="Arial" w:hAnsi="Arial" w:cs="Arial"/>
          <w:sz w:val="24"/>
          <w:szCs w:val="24"/>
        </w:rPr>
        <w:t xml:space="preserve"> </w:t>
      </w:r>
      <w:r w:rsidR="002425BE" w:rsidRPr="002425BE">
        <w:rPr>
          <w:rFonts w:ascii="Arial" w:hAnsi="Arial" w:cs="Arial"/>
          <w:sz w:val="24"/>
          <w:szCs w:val="24"/>
        </w:rPr>
        <w:t>and a good practice guide on cyber and information security, which had been published by the National Audit Office.</w:t>
      </w:r>
    </w:p>
    <w:p w:rsidR="00E81D89" w:rsidRPr="002425BE" w:rsidRDefault="00E81D89" w:rsidP="002425BE">
      <w:pPr>
        <w:pStyle w:val="ListParagraph"/>
        <w:tabs>
          <w:tab w:val="left" w:pos="1701"/>
        </w:tabs>
        <w:spacing w:after="0" w:line="264" w:lineRule="auto"/>
        <w:ind w:left="1134"/>
        <w:contextualSpacing w:val="0"/>
        <w:rPr>
          <w:rFonts w:ascii="Arial" w:hAnsi="Arial" w:cs="Arial"/>
          <w:sz w:val="24"/>
          <w:szCs w:val="24"/>
        </w:rPr>
      </w:pPr>
    </w:p>
    <w:p w:rsidR="00E81D89" w:rsidRPr="002425BE" w:rsidRDefault="00E81D89" w:rsidP="002425BE">
      <w:pPr>
        <w:pStyle w:val="ListParagraph"/>
        <w:tabs>
          <w:tab w:val="left" w:pos="1701"/>
        </w:tabs>
        <w:spacing w:after="0" w:line="264" w:lineRule="auto"/>
        <w:ind w:left="1134"/>
        <w:contextualSpacing w:val="0"/>
        <w:rPr>
          <w:rFonts w:ascii="Arial" w:hAnsi="Arial" w:cs="Arial"/>
          <w:sz w:val="24"/>
          <w:szCs w:val="24"/>
        </w:rPr>
      </w:pPr>
    </w:p>
    <w:p w:rsidR="00007C21" w:rsidRPr="002425BE" w:rsidRDefault="00007C21" w:rsidP="002425BE">
      <w:pPr>
        <w:pStyle w:val="ListParagraph"/>
        <w:numPr>
          <w:ilvl w:val="0"/>
          <w:numId w:val="1"/>
        </w:numPr>
        <w:tabs>
          <w:tab w:val="left" w:pos="1701"/>
        </w:tabs>
        <w:spacing w:after="0" w:line="264" w:lineRule="auto"/>
        <w:ind w:left="567" w:hanging="567"/>
        <w:contextualSpacing w:val="0"/>
        <w:rPr>
          <w:rFonts w:ascii="Arial" w:hAnsi="Arial" w:cs="Arial"/>
          <w:b/>
          <w:sz w:val="24"/>
          <w:szCs w:val="24"/>
        </w:rPr>
      </w:pPr>
      <w:r w:rsidRPr="002425BE">
        <w:rPr>
          <w:rFonts w:ascii="Arial" w:hAnsi="Arial" w:cs="Arial"/>
          <w:b/>
          <w:sz w:val="24"/>
          <w:szCs w:val="24"/>
        </w:rPr>
        <w:t>Record of Any Matters Arising from the In–Camera Session</w:t>
      </w:r>
    </w:p>
    <w:p w:rsidR="00007C21" w:rsidRPr="002425BE" w:rsidRDefault="00007C21" w:rsidP="002425BE">
      <w:pPr>
        <w:tabs>
          <w:tab w:val="left" w:pos="1701"/>
        </w:tabs>
        <w:spacing w:line="264" w:lineRule="auto"/>
        <w:rPr>
          <w:rFonts w:ascii="Arial" w:hAnsi="Arial" w:cs="Arial"/>
          <w:sz w:val="24"/>
          <w:szCs w:val="24"/>
        </w:rPr>
      </w:pPr>
    </w:p>
    <w:p w:rsidR="00007C21" w:rsidRPr="002425BE" w:rsidRDefault="002425BE" w:rsidP="002425BE">
      <w:pPr>
        <w:pStyle w:val="ListParagraph"/>
        <w:numPr>
          <w:ilvl w:val="1"/>
          <w:numId w:val="1"/>
        </w:numPr>
        <w:tabs>
          <w:tab w:val="left" w:pos="1701"/>
        </w:tabs>
        <w:spacing w:after="0" w:line="264" w:lineRule="auto"/>
        <w:ind w:left="1134" w:hanging="567"/>
        <w:contextualSpacing w:val="0"/>
        <w:rPr>
          <w:rFonts w:ascii="Arial" w:hAnsi="Arial" w:cs="Arial"/>
          <w:sz w:val="24"/>
          <w:szCs w:val="24"/>
        </w:rPr>
      </w:pPr>
      <w:r w:rsidRPr="002425BE">
        <w:rPr>
          <w:rFonts w:ascii="Arial" w:hAnsi="Arial" w:cs="Arial"/>
          <w:sz w:val="24"/>
          <w:szCs w:val="24"/>
        </w:rPr>
        <w:t>There were no matters arising from the in-camera session</w:t>
      </w:r>
      <w:r w:rsidR="00623ADF" w:rsidRPr="002425BE">
        <w:rPr>
          <w:rFonts w:ascii="Arial" w:hAnsi="Arial" w:cs="Arial"/>
          <w:sz w:val="24"/>
          <w:szCs w:val="24"/>
        </w:rPr>
        <w:t>.</w:t>
      </w:r>
    </w:p>
    <w:p w:rsidR="00623ADF" w:rsidRPr="002425BE" w:rsidRDefault="00623ADF" w:rsidP="002425BE">
      <w:pPr>
        <w:spacing w:line="264" w:lineRule="auto"/>
        <w:rPr>
          <w:rFonts w:ascii="Arial" w:eastAsiaTheme="minorEastAsia" w:hAnsi="Arial" w:cs="Arial"/>
          <w:b/>
          <w:sz w:val="24"/>
          <w:szCs w:val="24"/>
          <w:lang w:eastAsia="en-GB"/>
        </w:rPr>
      </w:pPr>
    </w:p>
    <w:p w:rsidR="002425BE" w:rsidRPr="002425BE" w:rsidRDefault="002425BE" w:rsidP="002425BE">
      <w:pPr>
        <w:spacing w:line="264" w:lineRule="auto"/>
        <w:rPr>
          <w:rFonts w:ascii="Arial" w:eastAsiaTheme="minorEastAsia" w:hAnsi="Arial" w:cs="Arial"/>
          <w:b/>
          <w:sz w:val="24"/>
          <w:szCs w:val="24"/>
          <w:lang w:eastAsia="en-GB"/>
        </w:rPr>
      </w:pPr>
    </w:p>
    <w:p w:rsidR="00007C21" w:rsidRPr="002425BE" w:rsidRDefault="00007C21" w:rsidP="002425BE">
      <w:pPr>
        <w:pStyle w:val="ListParagraph"/>
        <w:numPr>
          <w:ilvl w:val="0"/>
          <w:numId w:val="1"/>
        </w:numPr>
        <w:tabs>
          <w:tab w:val="left" w:pos="1701"/>
        </w:tabs>
        <w:spacing w:after="0" w:line="264" w:lineRule="auto"/>
        <w:ind w:left="567" w:hanging="567"/>
        <w:contextualSpacing w:val="0"/>
        <w:rPr>
          <w:rFonts w:ascii="Arial" w:hAnsi="Arial" w:cs="Arial"/>
          <w:b/>
          <w:sz w:val="24"/>
          <w:szCs w:val="24"/>
        </w:rPr>
      </w:pPr>
      <w:r w:rsidRPr="002425BE">
        <w:rPr>
          <w:rFonts w:ascii="Arial" w:hAnsi="Arial" w:cs="Arial"/>
          <w:b/>
          <w:sz w:val="24"/>
          <w:szCs w:val="24"/>
        </w:rPr>
        <w:t>Date of Next Meeting</w:t>
      </w:r>
    </w:p>
    <w:p w:rsidR="00007C21" w:rsidRPr="002425BE" w:rsidRDefault="00007C21" w:rsidP="002425BE">
      <w:pPr>
        <w:spacing w:line="264" w:lineRule="auto"/>
        <w:contextualSpacing/>
        <w:rPr>
          <w:rFonts w:ascii="Arial" w:hAnsi="Arial" w:cs="Arial"/>
          <w:sz w:val="24"/>
          <w:szCs w:val="24"/>
        </w:rPr>
      </w:pPr>
    </w:p>
    <w:p w:rsidR="002425BE" w:rsidRPr="002425BE" w:rsidRDefault="00E81D89" w:rsidP="002425BE">
      <w:pPr>
        <w:pStyle w:val="ListParagraph"/>
        <w:numPr>
          <w:ilvl w:val="1"/>
          <w:numId w:val="1"/>
        </w:numPr>
        <w:spacing w:after="0" w:line="264" w:lineRule="auto"/>
        <w:ind w:left="1134" w:hanging="567"/>
        <w:rPr>
          <w:rFonts w:ascii="Arial" w:hAnsi="Arial" w:cs="Arial"/>
          <w:sz w:val="24"/>
          <w:szCs w:val="24"/>
        </w:rPr>
      </w:pPr>
      <w:r w:rsidRPr="002425BE">
        <w:rPr>
          <w:rFonts w:ascii="Arial" w:hAnsi="Arial" w:cs="Arial"/>
          <w:sz w:val="24"/>
          <w:szCs w:val="24"/>
        </w:rPr>
        <w:t>The</w:t>
      </w:r>
      <w:r w:rsidR="00EE499E" w:rsidRPr="002425BE">
        <w:rPr>
          <w:rFonts w:ascii="Arial" w:hAnsi="Arial" w:cs="Arial"/>
          <w:sz w:val="24"/>
          <w:szCs w:val="24"/>
        </w:rPr>
        <w:t xml:space="preserve"> </w:t>
      </w:r>
      <w:r w:rsidR="006C4ED6" w:rsidRPr="002425BE">
        <w:rPr>
          <w:rFonts w:ascii="Arial" w:hAnsi="Arial" w:cs="Arial"/>
          <w:sz w:val="24"/>
          <w:szCs w:val="24"/>
        </w:rPr>
        <w:t xml:space="preserve">next Committee meeting </w:t>
      </w:r>
      <w:r w:rsidRPr="002425BE">
        <w:rPr>
          <w:rFonts w:ascii="Arial" w:hAnsi="Arial" w:cs="Arial"/>
          <w:sz w:val="24"/>
          <w:szCs w:val="24"/>
        </w:rPr>
        <w:t xml:space="preserve">is scheduled for </w:t>
      </w:r>
      <w:r w:rsidR="008373FF" w:rsidRPr="002425BE">
        <w:rPr>
          <w:rFonts w:ascii="Arial" w:hAnsi="Arial" w:cs="Arial"/>
          <w:sz w:val="24"/>
          <w:szCs w:val="24"/>
        </w:rPr>
        <w:t>1</w:t>
      </w:r>
      <w:r w:rsidR="002425BE" w:rsidRPr="002425BE">
        <w:rPr>
          <w:rFonts w:ascii="Arial" w:hAnsi="Arial" w:cs="Arial"/>
          <w:sz w:val="24"/>
          <w:szCs w:val="24"/>
        </w:rPr>
        <w:t>8</w:t>
      </w:r>
      <w:r w:rsidR="008373FF" w:rsidRPr="002425BE">
        <w:rPr>
          <w:rFonts w:ascii="Arial" w:hAnsi="Arial" w:cs="Arial"/>
          <w:sz w:val="24"/>
          <w:szCs w:val="24"/>
        </w:rPr>
        <w:t xml:space="preserve"> </w:t>
      </w:r>
      <w:r w:rsidR="006A5221">
        <w:rPr>
          <w:rFonts w:ascii="Arial" w:hAnsi="Arial" w:cs="Arial"/>
          <w:sz w:val="24"/>
          <w:szCs w:val="24"/>
        </w:rPr>
        <w:t>September</w:t>
      </w:r>
      <w:r w:rsidR="008373FF" w:rsidRPr="002425BE">
        <w:rPr>
          <w:rFonts w:ascii="Arial" w:hAnsi="Arial" w:cs="Arial"/>
          <w:sz w:val="24"/>
          <w:szCs w:val="24"/>
        </w:rPr>
        <w:t xml:space="preserve"> </w:t>
      </w:r>
      <w:r w:rsidRPr="002425BE">
        <w:rPr>
          <w:rFonts w:ascii="Arial" w:hAnsi="Arial" w:cs="Arial"/>
          <w:sz w:val="24"/>
          <w:szCs w:val="24"/>
        </w:rPr>
        <w:t xml:space="preserve">2018 </w:t>
      </w:r>
      <w:r w:rsidR="006C4ED6" w:rsidRPr="002425BE">
        <w:rPr>
          <w:rFonts w:ascii="Arial" w:hAnsi="Arial" w:cs="Arial"/>
          <w:sz w:val="24"/>
          <w:szCs w:val="24"/>
        </w:rPr>
        <w:t>(star</w:t>
      </w:r>
      <w:r w:rsidR="00842D6D" w:rsidRPr="002425BE">
        <w:rPr>
          <w:rFonts w:ascii="Arial" w:hAnsi="Arial" w:cs="Arial"/>
          <w:sz w:val="24"/>
          <w:szCs w:val="24"/>
        </w:rPr>
        <w:t>t</w:t>
      </w:r>
      <w:r w:rsidR="006C4ED6" w:rsidRPr="002425BE">
        <w:rPr>
          <w:rFonts w:ascii="Arial" w:hAnsi="Arial" w:cs="Arial"/>
          <w:sz w:val="24"/>
          <w:szCs w:val="24"/>
        </w:rPr>
        <w:t xml:space="preserve">ing </w:t>
      </w:r>
      <w:r w:rsidR="00F93CD6" w:rsidRPr="002425BE">
        <w:rPr>
          <w:rFonts w:ascii="Arial" w:hAnsi="Arial" w:cs="Arial"/>
          <w:sz w:val="24"/>
          <w:szCs w:val="24"/>
        </w:rPr>
        <w:t>with an in</w:t>
      </w:r>
      <w:r w:rsidR="00F93CD6" w:rsidRPr="002425BE">
        <w:rPr>
          <w:rFonts w:ascii="Arial" w:hAnsi="Arial" w:cs="Arial"/>
          <w:sz w:val="24"/>
          <w:szCs w:val="24"/>
        </w:rPr>
        <w:noBreakHyphen/>
      </w:r>
      <w:r w:rsidR="006C4ED6" w:rsidRPr="002425BE">
        <w:rPr>
          <w:rFonts w:ascii="Arial" w:hAnsi="Arial" w:cs="Arial"/>
          <w:sz w:val="24"/>
          <w:szCs w:val="24"/>
        </w:rPr>
        <w:t>camera session at 2.00pm</w:t>
      </w:r>
      <w:r w:rsidR="003A4D6F" w:rsidRPr="002425BE">
        <w:rPr>
          <w:rFonts w:ascii="Arial" w:hAnsi="Arial" w:cs="Arial"/>
          <w:sz w:val="24"/>
          <w:szCs w:val="24"/>
        </w:rPr>
        <w:t>)</w:t>
      </w:r>
      <w:r w:rsidR="006C4ED6" w:rsidRPr="002425BE">
        <w:rPr>
          <w:rFonts w:ascii="Arial" w:hAnsi="Arial" w:cs="Arial"/>
          <w:sz w:val="24"/>
          <w:szCs w:val="24"/>
        </w:rPr>
        <w:t>.</w:t>
      </w:r>
      <w:r w:rsidRPr="002425BE">
        <w:rPr>
          <w:rFonts w:ascii="Arial" w:hAnsi="Arial" w:cs="Arial"/>
          <w:sz w:val="24"/>
          <w:szCs w:val="24"/>
        </w:rPr>
        <w:t xml:space="preserve">  The key agenda items will </w:t>
      </w:r>
      <w:r w:rsidR="00F93CD6" w:rsidRPr="002425BE">
        <w:rPr>
          <w:rFonts w:ascii="Arial" w:hAnsi="Arial" w:cs="Arial"/>
          <w:sz w:val="24"/>
          <w:szCs w:val="24"/>
        </w:rPr>
        <w:t xml:space="preserve">be </w:t>
      </w:r>
      <w:r w:rsidR="008373FF" w:rsidRPr="002425BE">
        <w:rPr>
          <w:rFonts w:ascii="Arial" w:hAnsi="Arial" w:cs="Arial"/>
          <w:sz w:val="24"/>
          <w:szCs w:val="24"/>
        </w:rPr>
        <w:t xml:space="preserve">the </w:t>
      </w:r>
      <w:r w:rsidR="002425BE" w:rsidRPr="002425BE">
        <w:rPr>
          <w:rFonts w:ascii="Arial" w:hAnsi="Arial" w:cs="Arial"/>
          <w:sz w:val="24"/>
          <w:szCs w:val="24"/>
        </w:rPr>
        <w:t>final RTTCWG, the Corporate Risk Register, annual reviews of the registers of Contracts and Policies; the report on the audit of ICT controls, and Terms of Reference for audits planned for the autumn.</w:t>
      </w:r>
    </w:p>
    <w:p w:rsidR="002425BE" w:rsidRPr="002425BE" w:rsidRDefault="002425BE" w:rsidP="002425BE">
      <w:pPr>
        <w:spacing w:line="264" w:lineRule="auto"/>
        <w:ind w:left="567"/>
        <w:rPr>
          <w:rFonts w:ascii="Arial" w:hAnsi="Arial" w:cs="Arial"/>
          <w:sz w:val="24"/>
          <w:szCs w:val="24"/>
        </w:rPr>
      </w:pPr>
    </w:p>
    <w:sectPr w:rsidR="002425BE" w:rsidRPr="002425BE" w:rsidSect="00A973AF">
      <w:headerReference w:type="even" r:id="rId9"/>
      <w:headerReference w:type="default" r:id="rId10"/>
      <w:footerReference w:type="default" r:id="rId11"/>
      <w:headerReference w:type="first" r:id="rId12"/>
      <w:pgSz w:w="11906" w:h="16838"/>
      <w:pgMar w:top="1418" w:right="1418"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9A" w:rsidRDefault="00507E9A" w:rsidP="00A9567D">
      <w:r>
        <w:separator/>
      </w:r>
    </w:p>
  </w:endnote>
  <w:endnote w:type="continuationSeparator" w:id="0">
    <w:p w:rsidR="00507E9A" w:rsidRDefault="00507E9A" w:rsidP="00A9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81046"/>
      <w:docPartObj>
        <w:docPartGallery w:val="Page Numbers (Bottom of Page)"/>
        <w:docPartUnique/>
      </w:docPartObj>
    </w:sdtPr>
    <w:sdtEndPr>
      <w:rPr>
        <w:noProof/>
        <w:sz w:val="24"/>
        <w:szCs w:val="24"/>
      </w:rPr>
    </w:sdtEndPr>
    <w:sdtContent>
      <w:p w:rsidR="00F179E7" w:rsidRPr="00F179E7" w:rsidRDefault="001362A2" w:rsidP="00F179E7">
        <w:pPr>
          <w:pStyle w:val="Footer"/>
          <w:jc w:val="right"/>
          <w:rPr>
            <w:sz w:val="24"/>
            <w:szCs w:val="24"/>
          </w:rPr>
        </w:pPr>
        <w:r w:rsidRPr="00F179E7">
          <w:rPr>
            <w:sz w:val="24"/>
            <w:szCs w:val="24"/>
          </w:rPr>
          <w:fldChar w:fldCharType="begin"/>
        </w:r>
        <w:r w:rsidR="00F179E7" w:rsidRPr="00F179E7">
          <w:rPr>
            <w:sz w:val="24"/>
            <w:szCs w:val="24"/>
          </w:rPr>
          <w:instrText xml:space="preserve"> PAGE   \* MERGEFORMAT </w:instrText>
        </w:r>
        <w:r w:rsidRPr="00F179E7">
          <w:rPr>
            <w:sz w:val="24"/>
            <w:szCs w:val="24"/>
          </w:rPr>
          <w:fldChar w:fldCharType="separate"/>
        </w:r>
        <w:r w:rsidR="00A70520">
          <w:rPr>
            <w:noProof/>
            <w:sz w:val="24"/>
            <w:szCs w:val="24"/>
          </w:rPr>
          <w:t>1</w:t>
        </w:r>
        <w:r w:rsidRPr="00F179E7">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9A" w:rsidRDefault="00507E9A" w:rsidP="00A9567D">
      <w:r>
        <w:separator/>
      </w:r>
    </w:p>
  </w:footnote>
  <w:footnote w:type="continuationSeparator" w:id="0">
    <w:p w:rsidR="00507E9A" w:rsidRDefault="00507E9A" w:rsidP="00A95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9F" w:rsidRDefault="00A705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70438" o:spid="_x0000_s2050" type="#_x0000_t136" style="position:absolute;margin-left:0;margin-top:0;width:399.6pt;height:239.75pt;rotation:315;z-index:-251655168;mso-position-horizontal:center;mso-position-horizontal-relative:margin;mso-position-vertical:center;mso-position-vertical-relative:margin" o:allowincell="f" fillcolor="#7030a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9F" w:rsidRDefault="00A705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70439" o:spid="_x0000_s2051" type="#_x0000_t136" style="position:absolute;margin-left:0;margin-top:0;width:399.6pt;height:239.75pt;rotation:315;z-index:-251653120;mso-position-horizontal:center;mso-position-horizontal-relative:margin;mso-position-vertical:center;mso-position-vertical-relative:margin" o:allowincell="f" fillcolor="#7030a0"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9F" w:rsidRDefault="00A705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70437" o:spid="_x0000_s2049" type="#_x0000_t136" style="position:absolute;margin-left:0;margin-top:0;width:399.6pt;height:239.75pt;rotation:315;z-index:-251657216;mso-position-horizontal:center;mso-position-horizontal-relative:margin;mso-position-vertical:center;mso-position-vertical-relative:margin" o:allowincell="f" fillcolor="#7030a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324"/>
    <w:multiLevelType w:val="multilevel"/>
    <w:tmpl w:val="C4AC76CE"/>
    <w:lvl w:ilvl="0">
      <w:start w:val="1"/>
      <w:numFmt w:val="decimal"/>
      <w:lvlText w:val="%1."/>
      <w:lvlJc w:val="left"/>
      <w:pPr>
        <w:ind w:left="2880" w:hanging="825"/>
      </w:pPr>
      <w:rPr>
        <w:rFonts w:hint="default"/>
      </w:rPr>
    </w:lvl>
    <w:lvl w:ilvl="1">
      <w:start w:val="1"/>
      <w:numFmt w:val="decimal"/>
      <w:isLgl/>
      <w:lvlText w:val="%1.%2"/>
      <w:lvlJc w:val="left"/>
      <w:pPr>
        <w:ind w:left="2130" w:hanging="57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2775"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495"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3855" w:hanging="1800"/>
      </w:pPr>
      <w:rPr>
        <w:rFonts w:hint="default"/>
      </w:rPr>
    </w:lvl>
  </w:abstractNum>
  <w:abstractNum w:abstractNumId="1">
    <w:nsid w:val="0DBC1328"/>
    <w:multiLevelType w:val="multilevel"/>
    <w:tmpl w:val="32903468"/>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707CD2"/>
    <w:multiLevelType w:val="hybridMultilevel"/>
    <w:tmpl w:val="3E7CA90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BD03F3"/>
    <w:multiLevelType w:val="multilevel"/>
    <w:tmpl w:val="C4AC76CE"/>
    <w:lvl w:ilvl="0">
      <w:start w:val="1"/>
      <w:numFmt w:val="decimal"/>
      <w:lvlText w:val="%1."/>
      <w:lvlJc w:val="left"/>
      <w:pPr>
        <w:ind w:left="2880" w:hanging="825"/>
      </w:pPr>
      <w:rPr>
        <w:rFonts w:hint="default"/>
      </w:rPr>
    </w:lvl>
    <w:lvl w:ilvl="1">
      <w:start w:val="1"/>
      <w:numFmt w:val="decimal"/>
      <w:isLgl/>
      <w:lvlText w:val="%1.%2"/>
      <w:lvlJc w:val="left"/>
      <w:pPr>
        <w:ind w:left="2130" w:hanging="57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2775"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495"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3855" w:hanging="1800"/>
      </w:pPr>
      <w:rPr>
        <w:rFonts w:hint="default"/>
      </w:rPr>
    </w:lvl>
  </w:abstractNum>
  <w:abstractNum w:abstractNumId="4">
    <w:nsid w:val="35DA29AB"/>
    <w:multiLevelType w:val="hybridMultilevel"/>
    <w:tmpl w:val="63BCC0A6"/>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5">
    <w:nsid w:val="3D0D69F8"/>
    <w:multiLevelType w:val="multilevel"/>
    <w:tmpl w:val="1A56D964"/>
    <w:lvl w:ilvl="0">
      <w:start w:val="5"/>
      <w:numFmt w:val="decimal"/>
      <w:lvlText w:val="%1"/>
      <w:lvlJc w:val="left"/>
      <w:pPr>
        <w:ind w:left="465" w:hanging="465"/>
      </w:pPr>
      <w:rPr>
        <w:rFonts w:hint="default"/>
      </w:rPr>
    </w:lvl>
    <w:lvl w:ilvl="1">
      <w:start w:val="10"/>
      <w:numFmt w:val="decimal"/>
      <w:lvlText w:val="%1.%2"/>
      <w:lvlJc w:val="left"/>
      <w:pPr>
        <w:ind w:left="1599" w:hanging="46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6">
    <w:nsid w:val="48A22492"/>
    <w:multiLevelType w:val="hybridMultilevel"/>
    <w:tmpl w:val="517EB5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519508FA"/>
    <w:multiLevelType w:val="multilevel"/>
    <w:tmpl w:val="C4AC76CE"/>
    <w:lvl w:ilvl="0">
      <w:start w:val="1"/>
      <w:numFmt w:val="decimal"/>
      <w:lvlText w:val="%1."/>
      <w:lvlJc w:val="left"/>
      <w:pPr>
        <w:ind w:left="2880" w:hanging="825"/>
      </w:pPr>
      <w:rPr>
        <w:rFonts w:hint="default"/>
      </w:rPr>
    </w:lvl>
    <w:lvl w:ilvl="1">
      <w:start w:val="1"/>
      <w:numFmt w:val="decimal"/>
      <w:isLgl/>
      <w:lvlText w:val="%1.%2"/>
      <w:lvlJc w:val="left"/>
      <w:pPr>
        <w:ind w:left="2130" w:hanging="57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2775"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495"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3855" w:hanging="1800"/>
      </w:pPr>
      <w:rPr>
        <w:rFonts w:hint="default"/>
      </w:rPr>
    </w:lvl>
  </w:abstractNum>
  <w:abstractNum w:abstractNumId="8">
    <w:nsid w:val="579E0F47"/>
    <w:multiLevelType w:val="hybridMultilevel"/>
    <w:tmpl w:val="DF322E68"/>
    <w:lvl w:ilvl="0" w:tplc="914220F6">
      <w:numFmt w:val="bullet"/>
      <w:lvlText w:val="•"/>
      <w:lvlJc w:val="left"/>
      <w:pPr>
        <w:ind w:left="1137" w:hanging="570"/>
      </w:pPr>
      <w:rPr>
        <w:rFonts w:ascii="Calibri" w:eastAsiaTheme="minorHAnsi" w:hAnsi="Calibri"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67B566EC"/>
    <w:multiLevelType w:val="hybridMultilevel"/>
    <w:tmpl w:val="B45813EC"/>
    <w:lvl w:ilvl="0" w:tplc="9E3CDBB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4D29AA"/>
    <w:multiLevelType w:val="multilevel"/>
    <w:tmpl w:val="C4AC76CE"/>
    <w:lvl w:ilvl="0">
      <w:start w:val="1"/>
      <w:numFmt w:val="decimal"/>
      <w:lvlText w:val="%1."/>
      <w:lvlJc w:val="left"/>
      <w:pPr>
        <w:ind w:left="2880" w:hanging="825"/>
      </w:pPr>
      <w:rPr>
        <w:rFonts w:hint="default"/>
      </w:rPr>
    </w:lvl>
    <w:lvl w:ilvl="1">
      <w:start w:val="1"/>
      <w:numFmt w:val="decimal"/>
      <w:isLgl/>
      <w:lvlText w:val="%1.%2"/>
      <w:lvlJc w:val="left"/>
      <w:pPr>
        <w:ind w:left="2130" w:hanging="57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2775"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495"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3855" w:hanging="1800"/>
      </w:pPr>
      <w:rPr>
        <w:rFonts w:hint="default"/>
      </w:rPr>
    </w:lvl>
  </w:abstractNum>
  <w:abstractNum w:abstractNumId="11">
    <w:nsid w:val="731414D7"/>
    <w:multiLevelType w:val="hybridMultilevel"/>
    <w:tmpl w:val="56B00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6031C64"/>
    <w:multiLevelType w:val="multilevel"/>
    <w:tmpl w:val="C4AC76CE"/>
    <w:lvl w:ilvl="0">
      <w:start w:val="1"/>
      <w:numFmt w:val="decimal"/>
      <w:lvlText w:val="%1."/>
      <w:lvlJc w:val="left"/>
      <w:pPr>
        <w:ind w:left="2880" w:hanging="825"/>
      </w:pPr>
      <w:rPr>
        <w:rFonts w:hint="default"/>
      </w:rPr>
    </w:lvl>
    <w:lvl w:ilvl="1">
      <w:start w:val="1"/>
      <w:numFmt w:val="decimal"/>
      <w:isLgl/>
      <w:lvlText w:val="%1.%2"/>
      <w:lvlJc w:val="left"/>
      <w:pPr>
        <w:ind w:left="2130" w:hanging="57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2775"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135" w:hanging="1080"/>
      </w:pPr>
      <w:rPr>
        <w:rFonts w:hint="default"/>
      </w:rPr>
    </w:lvl>
    <w:lvl w:ilvl="6">
      <w:start w:val="1"/>
      <w:numFmt w:val="decimal"/>
      <w:isLgl/>
      <w:lvlText w:val="%1.%2.%3.%4.%5.%6.%7"/>
      <w:lvlJc w:val="left"/>
      <w:pPr>
        <w:ind w:left="3495" w:hanging="1440"/>
      </w:pPr>
      <w:rPr>
        <w:rFonts w:hint="default"/>
      </w:rPr>
    </w:lvl>
    <w:lvl w:ilvl="7">
      <w:start w:val="1"/>
      <w:numFmt w:val="decimal"/>
      <w:isLgl/>
      <w:lvlText w:val="%1.%2.%3.%4.%5.%6.%7.%8"/>
      <w:lvlJc w:val="left"/>
      <w:pPr>
        <w:ind w:left="3495" w:hanging="1440"/>
      </w:pPr>
      <w:rPr>
        <w:rFonts w:hint="default"/>
      </w:rPr>
    </w:lvl>
    <w:lvl w:ilvl="8">
      <w:start w:val="1"/>
      <w:numFmt w:val="decimal"/>
      <w:isLgl/>
      <w:lvlText w:val="%1.%2.%3.%4.%5.%6.%7.%8.%9"/>
      <w:lvlJc w:val="left"/>
      <w:pPr>
        <w:ind w:left="3855" w:hanging="1800"/>
      </w:pPr>
      <w:rPr>
        <w:rFonts w:hint="default"/>
      </w:rPr>
    </w:lvl>
  </w:abstractNum>
  <w:abstractNum w:abstractNumId="13">
    <w:nsid w:val="76F021C0"/>
    <w:multiLevelType w:val="hybridMultilevel"/>
    <w:tmpl w:val="E23844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7F8570B9"/>
    <w:multiLevelType w:val="hybridMultilevel"/>
    <w:tmpl w:val="94AAD5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9"/>
  </w:num>
  <w:num w:numId="6">
    <w:abstractNumId w:val="14"/>
  </w:num>
  <w:num w:numId="7">
    <w:abstractNumId w:val="11"/>
  </w:num>
  <w:num w:numId="8">
    <w:abstractNumId w:val="10"/>
  </w:num>
  <w:num w:numId="9">
    <w:abstractNumId w:val="13"/>
  </w:num>
  <w:num w:numId="10">
    <w:abstractNumId w:val="8"/>
  </w:num>
  <w:num w:numId="11">
    <w:abstractNumId w:val="6"/>
  </w:num>
  <w:num w:numId="12">
    <w:abstractNumId w:val="5"/>
  </w:num>
  <w:num w:numId="13">
    <w:abstractNumId w:val="1"/>
  </w:num>
  <w:num w:numId="14">
    <w:abstractNumId w:val="12"/>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5C"/>
    <w:rsid w:val="00000C7E"/>
    <w:rsid w:val="00003A5B"/>
    <w:rsid w:val="00006F57"/>
    <w:rsid w:val="000073CA"/>
    <w:rsid w:val="00007C21"/>
    <w:rsid w:val="000108CD"/>
    <w:rsid w:val="00022852"/>
    <w:rsid w:val="00024875"/>
    <w:rsid w:val="00040666"/>
    <w:rsid w:val="00040A71"/>
    <w:rsid w:val="000422AB"/>
    <w:rsid w:val="00042BAA"/>
    <w:rsid w:val="0004496F"/>
    <w:rsid w:val="00046C90"/>
    <w:rsid w:val="000478EA"/>
    <w:rsid w:val="00056F50"/>
    <w:rsid w:val="0005781B"/>
    <w:rsid w:val="00062445"/>
    <w:rsid w:val="000628FE"/>
    <w:rsid w:val="0007175F"/>
    <w:rsid w:val="00082857"/>
    <w:rsid w:val="0009054E"/>
    <w:rsid w:val="00091FCE"/>
    <w:rsid w:val="00097F94"/>
    <w:rsid w:val="000A0FF3"/>
    <w:rsid w:val="000A2CF9"/>
    <w:rsid w:val="000B55FB"/>
    <w:rsid w:val="000C6A83"/>
    <w:rsid w:val="000D6777"/>
    <w:rsid w:val="000E3596"/>
    <w:rsid w:val="000E6620"/>
    <w:rsid w:val="000F41D3"/>
    <w:rsid w:val="00106A32"/>
    <w:rsid w:val="00117DDA"/>
    <w:rsid w:val="0012290C"/>
    <w:rsid w:val="00131FAF"/>
    <w:rsid w:val="001350E1"/>
    <w:rsid w:val="001362A2"/>
    <w:rsid w:val="00136F8E"/>
    <w:rsid w:val="00137415"/>
    <w:rsid w:val="00151CF1"/>
    <w:rsid w:val="0016117F"/>
    <w:rsid w:val="00165847"/>
    <w:rsid w:val="00167621"/>
    <w:rsid w:val="001771A5"/>
    <w:rsid w:val="00180D45"/>
    <w:rsid w:val="001856DB"/>
    <w:rsid w:val="0018640C"/>
    <w:rsid w:val="001872F8"/>
    <w:rsid w:val="00196374"/>
    <w:rsid w:val="0019714D"/>
    <w:rsid w:val="001A0AD0"/>
    <w:rsid w:val="001A35A2"/>
    <w:rsid w:val="001A528C"/>
    <w:rsid w:val="001C4D5D"/>
    <w:rsid w:val="001D78B7"/>
    <w:rsid w:val="001E4F53"/>
    <w:rsid w:val="001E565F"/>
    <w:rsid w:val="001F16E6"/>
    <w:rsid w:val="00207F0D"/>
    <w:rsid w:val="0021014E"/>
    <w:rsid w:val="002105F9"/>
    <w:rsid w:val="00214B13"/>
    <w:rsid w:val="00222840"/>
    <w:rsid w:val="0022372A"/>
    <w:rsid w:val="0022634B"/>
    <w:rsid w:val="0023469C"/>
    <w:rsid w:val="002425BE"/>
    <w:rsid w:val="00243063"/>
    <w:rsid w:val="002462CA"/>
    <w:rsid w:val="00253AA2"/>
    <w:rsid w:val="002577F4"/>
    <w:rsid w:val="002632B6"/>
    <w:rsid w:val="00274C07"/>
    <w:rsid w:val="0027657C"/>
    <w:rsid w:val="00280F21"/>
    <w:rsid w:val="002877B6"/>
    <w:rsid w:val="00292B0F"/>
    <w:rsid w:val="002A047B"/>
    <w:rsid w:val="002A0F97"/>
    <w:rsid w:val="002A2C1D"/>
    <w:rsid w:val="002A43DF"/>
    <w:rsid w:val="002A5470"/>
    <w:rsid w:val="002B0F0A"/>
    <w:rsid w:val="002B1F21"/>
    <w:rsid w:val="002C222D"/>
    <w:rsid w:val="002D06F8"/>
    <w:rsid w:val="002D4B1F"/>
    <w:rsid w:val="002E5E8E"/>
    <w:rsid w:val="002F0BD3"/>
    <w:rsid w:val="002F1196"/>
    <w:rsid w:val="002F5BA7"/>
    <w:rsid w:val="00301E38"/>
    <w:rsid w:val="0030434F"/>
    <w:rsid w:val="00306FF7"/>
    <w:rsid w:val="00312F30"/>
    <w:rsid w:val="0032230C"/>
    <w:rsid w:val="00331664"/>
    <w:rsid w:val="003342A2"/>
    <w:rsid w:val="003376D6"/>
    <w:rsid w:val="00352F8A"/>
    <w:rsid w:val="00354F9E"/>
    <w:rsid w:val="00357D59"/>
    <w:rsid w:val="00362B3B"/>
    <w:rsid w:val="003656FC"/>
    <w:rsid w:val="003719BF"/>
    <w:rsid w:val="0037365E"/>
    <w:rsid w:val="00387FD9"/>
    <w:rsid w:val="00391961"/>
    <w:rsid w:val="00395D44"/>
    <w:rsid w:val="003A4D6F"/>
    <w:rsid w:val="003B70A5"/>
    <w:rsid w:val="003C4BAF"/>
    <w:rsid w:val="003C59BB"/>
    <w:rsid w:val="003D41FB"/>
    <w:rsid w:val="003D7E58"/>
    <w:rsid w:val="003F4C84"/>
    <w:rsid w:val="00405D94"/>
    <w:rsid w:val="00406952"/>
    <w:rsid w:val="00410A5D"/>
    <w:rsid w:val="00412A67"/>
    <w:rsid w:val="004158C5"/>
    <w:rsid w:val="00426553"/>
    <w:rsid w:val="0043093C"/>
    <w:rsid w:val="00434C0D"/>
    <w:rsid w:val="00452D92"/>
    <w:rsid w:val="00456392"/>
    <w:rsid w:val="00484D10"/>
    <w:rsid w:val="00486691"/>
    <w:rsid w:val="00493798"/>
    <w:rsid w:val="0049626E"/>
    <w:rsid w:val="004A13CA"/>
    <w:rsid w:val="004A5E6F"/>
    <w:rsid w:val="004B3B50"/>
    <w:rsid w:val="004D0C73"/>
    <w:rsid w:val="004D584C"/>
    <w:rsid w:val="00502216"/>
    <w:rsid w:val="005023E8"/>
    <w:rsid w:val="005045ED"/>
    <w:rsid w:val="00507072"/>
    <w:rsid w:val="00507E9A"/>
    <w:rsid w:val="00512161"/>
    <w:rsid w:val="005162A7"/>
    <w:rsid w:val="00517717"/>
    <w:rsid w:val="005224B3"/>
    <w:rsid w:val="00526128"/>
    <w:rsid w:val="005309DF"/>
    <w:rsid w:val="00534356"/>
    <w:rsid w:val="0054046C"/>
    <w:rsid w:val="00541D25"/>
    <w:rsid w:val="00544B00"/>
    <w:rsid w:val="00552689"/>
    <w:rsid w:val="00555DF4"/>
    <w:rsid w:val="00557638"/>
    <w:rsid w:val="00560A0F"/>
    <w:rsid w:val="00561F29"/>
    <w:rsid w:val="00562CEC"/>
    <w:rsid w:val="00564C4D"/>
    <w:rsid w:val="0056521C"/>
    <w:rsid w:val="00565765"/>
    <w:rsid w:val="00566FFF"/>
    <w:rsid w:val="005734DD"/>
    <w:rsid w:val="005808E2"/>
    <w:rsid w:val="00583A9F"/>
    <w:rsid w:val="00587395"/>
    <w:rsid w:val="00587F15"/>
    <w:rsid w:val="005938EA"/>
    <w:rsid w:val="0059718F"/>
    <w:rsid w:val="005A7470"/>
    <w:rsid w:val="005B7AC5"/>
    <w:rsid w:val="005C2572"/>
    <w:rsid w:val="005C5573"/>
    <w:rsid w:val="005C5CF1"/>
    <w:rsid w:val="005D64BA"/>
    <w:rsid w:val="005E1D85"/>
    <w:rsid w:val="005E1EF2"/>
    <w:rsid w:val="005F1706"/>
    <w:rsid w:val="005F23C6"/>
    <w:rsid w:val="005F3B98"/>
    <w:rsid w:val="005F4D64"/>
    <w:rsid w:val="00601E62"/>
    <w:rsid w:val="0060535E"/>
    <w:rsid w:val="00623ADF"/>
    <w:rsid w:val="00623EAF"/>
    <w:rsid w:val="00625E5F"/>
    <w:rsid w:val="00632DC0"/>
    <w:rsid w:val="006343B4"/>
    <w:rsid w:val="00637703"/>
    <w:rsid w:val="0063797F"/>
    <w:rsid w:val="00645EE5"/>
    <w:rsid w:val="00655855"/>
    <w:rsid w:val="006574DE"/>
    <w:rsid w:val="006640CE"/>
    <w:rsid w:val="00664C96"/>
    <w:rsid w:val="00665BE2"/>
    <w:rsid w:val="006704C2"/>
    <w:rsid w:val="006740B4"/>
    <w:rsid w:val="00681992"/>
    <w:rsid w:val="00685BCD"/>
    <w:rsid w:val="006A01CF"/>
    <w:rsid w:val="006A0E64"/>
    <w:rsid w:val="006A2348"/>
    <w:rsid w:val="006A2C10"/>
    <w:rsid w:val="006A3BF3"/>
    <w:rsid w:val="006A5221"/>
    <w:rsid w:val="006B0803"/>
    <w:rsid w:val="006B0ECB"/>
    <w:rsid w:val="006C471F"/>
    <w:rsid w:val="006C4D25"/>
    <w:rsid w:val="006C4ED6"/>
    <w:rsid w:val="006D130C"/>
    <w:rsid w:val="006D539E"/>
    <w:rsid w:val="006F0914"/>
    <w:rsid w:val="006F3971"/>
    <w:rsid w:val="006F5A90"/>
    <w:rsid w:val="00701A2B"/>
    <w:rsid w:val="0071221F"/>
    <w:rsid w:val="00716668"/>
    <w:rsid w:val="0072663D"/>
    <w:rsid w:val="0074629D"/>
    <w:rsid w:val="0077091A"/>
    <w:rsid w:val="00770D4D"/>
    <w:rsid w:val="00774C7B"/>
    <w:rsid w:val="00793E31"/>
    <w:rsid w:val="007949F5"/>
    <w:rsid w:val="007A3C20"/>
    <w:rsid w:val="007A4022"/>
    <w:rsid w:val="007A4CDC"/>
    <w:rsid w:val="007F45FC"/>
    <w:rsid w:val="00801230"/>
    <w:rsid w:val="00801F99"/>
    <w:rsid w:val="00801FAE"/>
    <w:rsid w:val="00804D18"/>
    <w:rsid w:val="00806599"/>
    <w:rsid w:val="00812FA4"/>
    <w:rsid w:val="00814621"/>
    <w:rsid w:val="00814B60"/>
    <w:rsid w:val="0081646A"/>
    <w:rsid w:val="00822D85"/>
    <w:rsid w:val="00826FE0"/>
    <w:rsid w:val="008334E5"/>
    <w:rsid w:val="008373FF"/>
    <w:rsid w:val="00842D6D"/>
    <w:rsid w:val="00846BE8"/>
    <w:rsid w:val="0085008D"/>
    <w:rsid w:val="00852497"/>
    <w:rsid w:val="00856651"/>
    <w:rsid w:val="00856897"/>
    <w:rsid w:val="00857C51"/>
    <w:rsid w:val="00864ABD"/>
    <w:rsid w:val="00872EE2"/>
    <w:rsid w:val="0087412F"/>
    <w:rsid w:val="008742F9"/>
    <w:rsid w:val="00880E38"/>
    <w:rsid w:val="00882B20"/>
    <w:rsid w:val="00886841"/>
    <w:rsid w:val="00886E2C"/>
    <w:rsid w:val="00892E9B"/>
    <w:rsid w:val="0089389A"/>
    <w:rsid w:val="00895538"/>
    <w:rsid w:val="008B2DA9"/>
    <w:rsid w:val="008B7139"/>
    <w:rsid w:val="008C0D7E"/>
    <w:rsid w:val="008C429F"/>
    <w:rsid w:val="008D0A31"/>
    <w:rsid w:val="008D37ED"/>
    <w:rsid w:val="008D55E2"/>
    <w:rsid w:val="008D591B"/>
    <w:rsid w:val="008D7AB8"/>
    <w:rsid w:val="008D7E50"/>
    <w:rsid w:val="008E080A"/>
    <w:rsid w:val="008E4FF5"/>
    <w:rsid w:val="008F62CD"/>
    <w:rsid w:val="008F7628"/>
    <w:rsid w:val="00901C8E"/>
    <w:rsid w:val="009225A0"/>
    <w:rsid w:val="00924AEE"/>
    <w:rsid w:val="00926BDF"/>
    <w:rsid w:val="00927894"/>
    <w:rsid w:val="009323BD"/>
    <w:rsid w:val="009355C2"/>
    <w:rsid w:val="00937C68"/>
    <w:rsid w:val="00940578"/>
    <w:rsid w:val="0094172D"/>
    <w:rsid w:val="009439CB"/>
    <w:rsid w:val="009451F6"/>
    <w:rsid w:val="00956253"/>
    <w:rsid w:val="00961BC7"/>
    <w:rsid w:val="009624B0"/>
    <w:rsid w:val="00971861"/>
    <w:rsid w:val="00972A5D"/>
    <w:rsid w:val="009821C0"/>
    <w:rsid w:val="009A30E8"/>
    <w:rsid w:val="009A4887"/>
    <w:rsid w:val="009A6184"/>
    <w:rsid w:val="009B0FEA"/>
    <w:rsid w:val="009C0EB9"/>
    <w:rsid w:val="009D0FA4"/>
    <w:rsid w:val="009D2111"/>
    <w:rsid w:val="009E282D"/>
    <w:rsid w:val="009E3185"/>
    <w:rsid w:val="009F5144"/>
    <w:rsid w:val="009F70C2"/>
    <w:rsid w:val="009F7787"/>
    <w:rsid w:val="009F7DB3"/>
    <w:rsid w:val="00A05302"/>
    <w:rsid w:val="00A1489A"/>
    <w:rsid w:val="00A16FFE"/>
    <w:rsid w:val="00A17987"/>
    <w:rsid w:val="00A21EE0"/>
    <w:rsid w:val="00A2309C"/>
    <w:rsid w:val="00A23898"/>
    <w:rsid w:val="00A32E56"/>
    <w:rsid w:val="00A33529"/>
    <w:rsid w:val="00A411B6"/>
    <w:rsid w:val="00A42CD0"/>
    <w:rsid w:val="00A45DBE"/>
    <w:rsid w:val="00A54ECD"/>
    <w:rsid w:val="00A62709"/>
    <w:rsid w:val="00A62E57"/>
    <w:rsid w:val="00A67228"/>
    <w:rsid w:val="00A67908"/>
    <w:rsid w:val="00A70520"/>
    <w:rsid w:val="00A74B3B"/>
    <w:rsid w:val="00A750FA"/>
    <w:rsid w:val="00A856A4"/>
    <w:rsid w:val="00A91EBB"/>
    <w:rsid w:val="00A92E1D"/>
    <w:rsid w:val="00A9459D"/>
    <w:rsid w:val="00A9567D"/>
    <w:rsid w:val="00A973AF"/>
    <w:rsid w:val="00AB334F"/>
    <w:rsid w:val="00AB7911"/>
    <w:rsid w:val="00AC21EC"/>
    <w:rsid w:val="00AC515A"/>
    <w:rsid w:val="00AC76FD"/>
    <w:rsid w:val="00AD3A37"/>
    <w:rsid w:val="00AD4FF0"/>
    <w:rsid w:val="00AE1982"/>
    <w:rsid w:val="00AE3654"/>
    <w:rsid w:val="00AF0F92"/>
    <w:rsid w:val="00AF1A8B"/>
    <w:rsid w:val="00AF3DF3"/>
    <w:rsid w:val="00AF52A1"/>
    <w:rsid w:val="00B017B3"/>
    <w:rsid w:val="00B1044B"/>
    <w:rsid w:val="00B123FF"/>
    <w:rsid w:val="00B13D56"/>
    <w:rsid w:val="00B16B9F"/>
    <w:rsid w:val="00B16C03"/>
    <w:rsid w:val="00B2055D"/>
    <w:rsid w:val="00B27EFE"/>
    <w:rsid w:val="00B32A2C"/>
    <w:rsid w:val="00B35ABF"/>
    <w:rsid w:val="00B41271"/>
    <w:rsid w:val="00B41390"/>
    <w:rsid w:val="00B5245A"/>
    <w:rsid w:val="00B64D04"/>
    <w:rsid w:val="00B83610"/>
    <w:rsid w:val="00B9146F"/>
    <w:rsid w:val="00BA2394"/>
    <w:rsid w:val="00BA610C"/>
    <w:rsid w:val="00BC22C9"/>
    <w:rsid w:val="00BC2773"/>
    <w:rsid w:val="00BC39EF"/>
    <w:rsid w:val="00BD519F"/>
    <w:rsid w:val="00BD6974"/>
    <w:rsid w:val="00BE2ED3"/>
    <w:rsid w:val="00BF03A0"/>
    <w:rsid w:val="00BF0E30"/>
    <w:rsid w:val="00BF667C"/>
    <w:rsid w:val="00C16C91"/>
    <w:rsid w:val="00C27EEC"/>
    <w:rsid w:val="00C30E0F"/>
    <w:rsid w:val="00C3237B"/>
    <w:rsid w:val="00C324EE"/>
    <w:rsid w:val="00C33C3A"/>
    <w:rsid w:val="00C34F89"/>
    <w:rsid w:val="00C50257"/>
    <w:rsid w:val="00C5111E"/>
    <w:rsid w:val="00C53D2E"/>
    <w:rsid w:val="00C54916"/>
    <w:rsid w:val="00C568DE"/>
    <w:rsid w:val="00C60523"/>
    <w:rsid w:val="00C61D7F"/>
    <w:rsid w:val="00C66FCA"/>
    <w:rsid w:val="00C67B09"/>
    <w:rsid w:val="00C809B2"/>
    <w:rsid w:val="00C834AE"/>
    <w:rsid w:val="00CA1867"/>
    <w:rsid w:val="00CA2734"/>
    <w:rsid w:val="00CA496C"/>
    <w:rsid w:val="00CB4C18"/>
    <w:rsid w:val="00CB4F85"/>
    <w:rsid w:val="00CB5ADB"/>
    <w:rsid w:val="00CC1A46"/>
    <w:rsid w:val="00CC62A6"/>
    <w:rsid w:val="00CD19D6"/>
    <w:rsid w:val="00CE202A"/>
    <w:rsid w:val="00CE2F8E"/>
    <w:rsid w:val="00CF3965"/>
    <w:rsid w:val="00D0255C"/>
    <w:rsid w:val="00D025DF"/>
    <w:rsid w:val="00D02EF3"/>
    <w:rsid w:val="00D048C2"/>
    <w:rsid w:val="00D058B6"/>
    <w:rsid w:val="00D10F6F"/>
    <w:rsid w:val="00D13ADA"/>
    <w:rsid w:val="00D2235E"/>
    <w:rsid w:val="00D23056"/>
    <w:rsid w:val="00D255ED"/>
    <w:rsid w:val="00D309AD"/>
    <w:rsid w:val="00D31F83"/>
    <w:rsid w:val="00D3372B"/>
    <w:rsid w:val="00D469AB"/>
    <w:rsid w:val="00D53750"/>
    <w:rsid w:val="00D53F99"/>
    <w:rsid w:val="00D548E0"/>
    <w:rsid w:val="00D55084"/>
    <w:rsid w:val="00D57DE2"/>
    <w:rsid w:val="00D7086D"/>
    <w:rsid w:val="00D72E32"/>
    <w:rsid w:val="00D76CFA"/>
    <w:rsid w:val="00D832FF"/>
    <w:rsid w:val="00D92ECF"/>
    <w:rsid w:val="00D93C16"/>
    <w:rsid w:val="00D9706C"/>
    <w:rsid w:val="00DB1254"/>
    <w:rsid w:val="00DB2C14"/>
    <w:rsid w:val="00DB31F1"/>
    <w:rsid w:val="00DB3852"/>
    <w:rsid w:val="00DC2716"/>
    <w:rsid w:val="00DC7A7F"/>
    <w:rsid w:val="00DC7DF8"/>
    <w:rsid w:val="00DD1736"/>
    <w:rsid w:val="00DD2F1D"/>
    <w:rsid w:val="00DD484B"/>
    <w:rsid w:val="00DE445D"/>
    <w:rsid w:val="00DE502B"/>
    <w:rsid w:val="00DF713F"/>
    <w:rsid w:val="00E06C43"/>
    <w:rsid w:val="00E07C87"/>
    <w:rsid w:val="00E12C0F"/>
    <w:rsid w:val="00E16597"/>
    <w:rsid w:val="00E2513B"/>
    <w:rsid w:val="00E35605"/>
    <w:rsid w:val="00E40504"/>
    <w:rsid w:val="00E57798"/>
    <w:rsid w:val="00E606A4"/>
    <w:rsid w:val="00E60725"/>
    <w:rsid w:val="00E62BBC"/>
    <w:rsid w:val="00E64568"/>
    <w:rsid w:val="00E653F1"/>
    <w:rsid w:val="00E80E41"/>
    <w:rsid w:val="00E81D89"/>
    <w:rsid w:val="00E81E9B"/>
    <w:rsid w:val="00E8227A"/>
    <w:rsid w:val="00E841A1"/>
    <w:rsid w:val="00E91968"/>
    <w:rsid w:val="00E94E13"/>
    <w:rsid w:val="00E96B4A"/>
    <w:rsid w:val="00EB0BA0"/>
    <w:rsid w:val="00EB7F07"/>
    <w:rsid w:val="00EC09A4"/>
    <w:rsid w:val="00EC1851"/>
    <w:rsid w:val="00EC2C40"/>
    <w:rsid w:val="00EC548F"/>
    <w:rsid w:val="00EC681E"/>
    <w:rsid w:val="00ED5E63"/>
    <w:rsid w:val="00ED7738"/>
    <w:rsid w:val="00EE499E"/>
    <w:rsid w:val="00EE4CDA"/>
    <w:rsid w:val="00EF2952"/>
    <w:rsid w:val="00EF79DA"/>
    <w:rsid w:val="00F04DCA"/>
    <w:rsid w:val="00F179E7"/>
    <w:rsid w:val="00F17A33"/>
    <w:rsid w:val="00F22547"/>
    <w:rsid w:val="00F26930"/>
    <w:rsid w:val="00F32654"/>
    <w:rsid w:val="00F32B56"/>
    <w:rsid w:val="00F32F52"/>
    <w:rsid w:val="00F36F96"/>
    <w:rsid w:val="00F37307"/>
    <w:rsid w:val="00F37C75"/>
    <w:rsid w:val="00F4258A"/>
    <w:rsid w:val="00F44EC7"/>
    <w:rsid w:val="00F54506"/>
    <w:rsid w:val="00F56BB8"/>
    <w:rsid w:val="00F57E9F"/>
    <w:rsid w:val="00F64F83"/>
    <w:rsid w:val="00F66FEE"/>
    <w:rsid w:val="00F76EC3"/>
    <w:rsid w:val="00F77FEB"/>
    <w:rsid w:val="00F82620"/>
    <w:rsid w:val="00F82C7C"/>
    <w:rsid w:val="00F836DA"/>
    <w:rsid w:val="00F902F1"/>
    <w:rsid w:val="00F933F2"/>
    <w:rsid w:val="00F93CD6"/>
    <w:rsid w:val="00F9622F"/>
    <w:rsid w:val="00F962EF"/>
    <w:rsid w:val="00FA08D4"/>
    <w:rsid w:val="00FA3BBB"/>
    <w:rsid w:val="00FB2260"/>
    <w:rsid w:val="00FB57DA"/>
    <w:rsid w:val="00FB6147"/>
    <w:rsid w:val="00FC6A54"/>
    <w:rsid w:val="00FC7483"/>
    <w:rsid w:val="00FD24F4"/>
    <w:rsid w:val="00FD4C04"/>
    <w:rsid w:val="00FE0F34"/>
    <w:rsid w:val="00FE5E73"/>
    <w:rsid w:val="00FF13D9"/>
    <w:rsid w:val="00FF3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856651"/>
    <w:pPr>
      <w:spacing w:after="200" w:line="276" w:lineRule="auto"/>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A9567D"/>
    <w:rPr>
      <w:rFonts w:ascii="Tahoma" w:hAnsi="Tahoma" w:cs="Tahoma"/>
      <w:sz w:val="16"/>
      <w:szCs w:val="16"/>
    </w:rPr>
  </w:style>
  <w:style w:type="character" w:customStyle="1" w:styleId="BalloonTextChar">
    <w:name w:val="Balloon Text Char"/>
    <w:basedOn w:val="DefaultParagraphFont"/>
    <w:link w:val="BalloonText"/>
    <w:uiPriority w:val="99"/>
    <w:semiHidden/>
    <w:rsid w:val="00A9567D"/>
    <w:rPr>
      <w:rFonts w:ascii="Tahoma" w:hAnsi="Tahoma" w:cs="Tahoma"/>
      <w:sz w:val="16"/>
      <w:szCs w:val="16"/>
    </w:rPr>
  </w:style>
  <w:style w:type="paragraph" w:styleId="Header">
    <w:name w:val="header"/>
    <w:basedOn w:val="Normal"/>
    <w:link w:val="HeaderChar"/>
    <w:uiPriority w:val="99"/>
    <w:unhideWhenUsed/>
    <w:rsid w:val="00A9567D"/>
    <w:pPr>
      <w:tabs>
        <w:tab w:val="center" w:pos="4513"/>
        <w:tab w:val="right" w:pos="9026"/>
      </w:tabs>
    </w:pPr>
  </w:style>
  <w:style w:type="character" w:customStyle="1" w:styleId="HeaderChar">
    <w:name w:val="Header Char"/>
    <w:basedOn w:val="DefaultParagraphFont"/>
    <w:link w:val="Header"/>
    <w:uiPriority w:val="99"/>
    <w:rsid w:val="00A9567D"/>
  </w:style>
  <w:style w:type="paragraph" w:styleId="Footer">
    <w:name w:val="footer"/>
    <w:basedOn w:val="Normal"/>
    <w:link w:val="FooterChar"/>
    <w:uiPriority w:val="99"/>
    <w:unhideWhenUsed/>
    <w:rsid w:val="00A9567D"/>
    <w:pPr>
      <w:tabs>
        <w:tab w:val="center" w:pos="4513"/>
        <w:tab w:val="right" w:pos="9026"/>
      </w:tabs>
    </w:pPr>
  </w:style>
  <w:style w:type="character" w:customStyle="1" w:styleId="FooterChar">
    <w:name w:val="Footer Char"/>
    <w:basedOn w:val="DefaultParagraphFont"/>
    <w:link w:val="Footer"/>
    <w:uiPriority w:val="99"/>
    <w:rsid w:val="00A9567D"/>
  </w:style>
  <w:style w:type="paragraph" w:styleId="Revision">
    <w:name w:val="Revision"/>
    <w:hidden/>
    <w:uiPriority w:val="99"/>
    <w:semiHidden/>
    <w:rsid w:val="00ED7738"/>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F82620"/>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856651"/>
    <w:pPr>
      <w:spacing w:after="200" w:line="276" w:lineRule="auto"/>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A9567D"/>
    <w:rPr>
      <w:rFonts w:ascii="Tahoma" w:hAnsi="Tahoma" w:cs="Tahoma"/>
      <w:sz w:val="16"/>
      <w:szCs w:val="16"/>
    </w:rPr>
  </w:style>
  <w:style w:type="character" w:customStyle="1" w:styleId="BalloonTextChar">
    <w:name w:val="Balloon Text Char"/>
    <w:basedOn w:val="DefaultParagraphFont"/>
    <w:link w:val="BalloonText"/>
    <w:uiPriority w:val="99"/>
    <w:semiHidden/>
    <w:rsid w:val="00A9567D"/>
    <w:rPr>
      <w:rFonts w:ascii="Tahoma" w:hAnsi="Tahoma" w:cs="Tahoma"/>
      <w:sz w:val="16"/>
      <w:szCs w:val="16"/>
    </w:rPr>
  </w:style>
  <w:style w:type="paragraph" w:styleId="Header">
    <w:name w:val="header"/>
    <w:basedOn w:val="Normal"/>
    <w:link w:val="HeaderChar"/>
    <w:uiPriority w:val="99"/>
    <w:unhideWhenUsed/>
    <w:rsid w:val="00A9567D"/>
    <w:pPr>
      <w:tabs>
        <w:tab w:val="center" w:pos="4513"/>
        <w:tab w:val="right" w:pos="9026"/>
      </w:tabs>
    </w:pPr>
  </w:style>
  <w:style w:type="character" w:customStyle="1" w:styleId="HeaderChar">
    <w:name w:val="Header Char"/>
    <w:basedOn w:val="DefaultParagraphFont"/>
    <w:link w:val="Header"/>
    <w:uiPriority w:val="99"/>
    <w:rsid w:val="00A9567D"/>
  </w:style>
  <w:style w:type="paragraph" w:styleId="Footer">
    <w:name w:val="footer"/>
    <w:basedOn w:val="Normal"/>
    <w:link w:val="FooterChar"/>
    <w:uiPriority w:val="99"/>
    <w:unhideWhenUsed/>
    <w:rsid w:val="00A9567D"/>
    <w:pPr>
      <w:tabs>
        <w:tab w:val="center" w:pos="4513"/>
        <w:tab w:val="right" w:pos="9026"/>
      </w:tabs>
    </w:pPr>
  </w:style>
  <w:style w:type="character" w:customStyle="1" w:styleId="FooterChar">
    <w:name w:val="Footer Char"/>
    <w:basedOn w:val="DefaultParagraphFont"/>
    <w:link w:val="Footer"/>
    <w:uiPriority w:val="99"/>
    <w:rsid w:val="00A9567D"/>
  </w:style>
  <w:style w:type="paragraph" w:styleId="Revision">
    <w:name w:val="Revision"/>
    <w:hidden/>
    <w:uiPriority w:val="99"/>
    <w:semiHidden/>
    <w:rsid w:val="00ED7738"/>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F8262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049">
      <w:bodyDiv w:val="1"/>
      <w:marLeft w:val="0"/>
      <w:marRight w:val="0"/>
      <w:marTop w:val="0"/>
      <w:marBottom w:val="0"/>
      <w:divBdr>
        <w:top w:val="none" w:sz="0" w:space="0" w:color="auto"/>
        <w:left w:val="none" w:sz="0" w:space="0" w:color="auto"/>
        <w:bottom w:val="none" w:sz="0" w:space="0" w:color="auto"/>
        <w:right w:val="none" w:sz="0" w:space="0" w:color="auto"/>
      </w:divBdr>
    </w:div>
    <w:div w:id="94134180">
      <w:bodyDiv w:val="1"/>
      <w:marLeft w:val="0"/>
      <w:marRight w:val="0"/>
      <w:marTop w:val="0"/>
      <w:marBottom w:val="0"/>
      <w:divBdr>
        <w:top w:val="none" w:sz="0" w:space="0" w:color="auto"/>
        <w:left w:val="none" w:sz="0" w:space="0" w:color="auto"/>
        <w:bottom w:val="none" w:sz="0" w:space="0" w:color="auto"/>
        <w:right w:val="none" w:sz="0" w:space="0" w:color="auto"/>
      </w:divBdr>
    </w:div>
    <w:div w:id="274406711">
      <w:bodyDiv w:val="1"/>
      <w:marLeft w:val="0"/>
      <w:marRight w:val="0"/>
      <w:marTop w:val="0"/>
      <w:marBottom w:val="0"/>
      <w:divBdr>
        <w:top w:val="none" w:sz="0" w:space="0" w:color="auto"/>
        <w:left w:val="none" w:sz="0" w:space="0" w:color="auto"/>
        <w:bottom w:val="none" w:sz="0" w:space="0" w:color="auto"/>
        <w:right w:val="none" w:sz="0" w:space="0" w:color="auto"/>
      </w:divBdr>
    </w:div>
    <w:div w:id="306400734">
      <w:bodyDiv w:val="1"/>
      <w:marLeft w:val="0"/>
      <w:marRight w:val="0"/>
      <w:marTop w:val="0"/>
      <w:marBottom w:val="0"/>
      <w:divBdr>
        <w:top w:val="none" w:sz="0" w:space="0" w:color="auto"/>
        <w:left w:val="none" w:sz="0" w:space="0" w:color="auto"/>
        <w:bottom w:val="none" w:sz="0" w:space="0" w:color="auto"/>
        <w:right w:val="none" w:sz="0" w:space="0" w:color="auto"/>
      </w:divBdr>
    </w:div>
    <w:div w:id="713315212">
      <w:bodyDiv w:val="1"/>
      <w:marLeft w:val="0"/>
      <w:marRight w:val="0"/>
      <w:marTop w:val="0"/>
      <w:marBottom w:val="0"/>
      <w:divBdr>
        <w:top w:val="none" w:sz="0" w:space="0" w:color="auto"/>
        <w:left w:val="none" w:sz="0" w:space="0" w:color="auto"/>
        <w:bottom w:val="none" w:sz="0" w:space="0" w:color="auto"/>
        <w:right w:val="none" w:sz="0" w:space="0" w:color="auto"/>
      </w:divBdr>
    </w:div>
    <w:div w:id="721514498">
      <w:bodyDiv w:val="1"/>
      <w:marLeft w:val="0"/>
      <w:marRight w:val="0"/>
      <w:marTop w:val="0"/>
      <w:marBottom w:val="0"/>
      <w:divBdr>
        <w:top w:val="none" w:sz="0" w:space="0" w:color="auto"/>
        <w:left w:val="none" w:sz="0" w:space="0" w:color="auto"/>
        <w:bottom w:val="none" w:sz="0" w:space="0" w:color="auto"/>
        <w:right w:val="none" w:sz="0" w:space="0" w:color="auto"/>
      </w:divBdr>
    </w:div>
    <w:div w:id="787890953">
      <w:bodyDiv w:val="1"/>
      <w:marLeft w:val="0"/>
      <w:marRight w:val="0"/>
      <w:marTop w:val="0"/>
      <w:marBottom w:val="0"/>
      <w:divBdr>
        <w:top w:val="none" w:sz="0" w:space="0" w:color="auto"/>
        <w:left w:val="none" w:sz="0" w:space="0" w:color="auto"/>
        <w:bottom w:val="none" w:sz="0" w:space="0" w:color="auto"/>
        <w:right w:val="none" w:sz="0" w:space="0" w:color="auto"/>
      </w:divBdr>
    </w:div>
    <w:div w:id="1256985150">
      <w:bodyDiv w:val="1"/>
      <w:marLeft w:val="0"/>
      <w:marRight w:val="0"/>
      <w:marTop w:val="0"/>
      <w:marBottom w:val="0"/>
      <w:divBdr>
        <w:top w:val="none" w:sz="0" w:space="0" w:color="auto"/>
        <w:left w:val="none" w:sz="0" w:space="0" w:color="auto"/>
        <w:bottom w:val="none" w:sz="0" w:space="0" w:color="auto"/>
        <w:right w:val="none" w:sz="0" w:space="0" w:color="auto"/>
      </w:divBdr>
    </w:div>
    <w:div w:id="1531139906">
      <w:bodyDiv w:val="1"/>
      <w:marLeft w:val="0"/>
      <w:marRight w:val="0"/>
      <w:marTop w:val="0"/>
      <w:marBottom w:val="0"/>
      <w:divBdr>
        <w:top w:val="none" w:sz="0" w:space="0" w:color="auto"/>
        <w:left w:val="none" w:sz="0" w:space="0" w:color="auto"/>
        <w:bottom w:val="none" w:sz="0" w:space="0" w:color="auto"/>
        <w:right w:val="none" w:sz="0" w:space="0" w:color="auto"/>
      </w:divBdr>
    </w:div>
    <w:div w:id="1836989507">
      <w:bodyDiv w:val="1"/>
      <w:marLeft w:val="0"/>
      <w:marRight w:val="0"/>
      <w:marTop w:val="0"/>
      <w:marBottom w:val="0"/>
      <w:divBdr>
        <w:top w:val="none" w:sz="0" w:space="0" w:color="auto"/>
        <w:left w:val="none" w:sz="0" w:space="0" w:color="auto"/>
        <w:bottom w:val="none" w:sz="0" w:space="0" w:color="auto"/>
        <w:right w:val="none" w:sz="0" w:space="0" w:color="auto"/>
      </w:divBdr>
    </w:div>
    <w:div w:id="1918515223">
      <w:bodyDiv w:val="1"/>
      <w:marLeft w:val="0"/>
      <w:marRight w:val="0"/>
      <w:marTop w:val="0"/>
      <w:marBottom w:val="0"/>
      <w:divBdr>
        <w:top w:val="none" w:sz="0" w:space="0" w:color="auto"/>
        <w:left w:val="none" w:sz="0" w:space="0" w:color="auto"/>
        <w:bottom w:val="none" w:sz="0" w:space="0" w:color="auto"/>
        <w:right w:val="none" w:sz="0" w:space="0" w:color="auto"/>
      </w:divBdr>
    </w:div>
    <w:div w:id="2025860730">
      <w:bodyDiv w:val="1"/>
      <w:marLeft w:val="0"/>
      <w:marRight w:val="0"/>
      <w:marTop w:val="0"/>
      <w:marBottom w:val="0"/>
      <w:divBdr>
        <w:top w:val="none" w:sz="0" w:space="0" w:color="auto"/>
        <w:left w:val="none" w:sz="0" w:space="0" w:color="auto"/>
        <w:bottom w:val="none" w:sz="0" w:space="0" w:color="auto"/>
        <w:right w:val="none" w:sz="0" w:space="0" w:color="auto"/>
      </w:divBdr>
    </w:div>
    <w:div w:id="20594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CD3D-D7F7-47E4-BD1A-329602C7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2018-06-18T11:41:00Z</dcterms:created>
  <dcterms:modified xsi:type="dcterms:W3CDTF">2018-06-18T15:32:00Z</dcterms:modified>
</cp:coreProperties>
</file>